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4A" w:rsidRPr="00AA1DFA" w:rsidRDefault="00ED314A" w:rsidP="00ED314A">
      <w:pPr>
        <w:jc w:val="center"/>
        <w:rPr>
          <w:rFonts w:cs="Arial"/>
          <w:b/>
          <w:szCs w:val="24"/>
        </w:rPr>
      </w:pPr>
      <w:r w:rsidRPr="00AA1DFA">
        <w:rPr>
          <w:rFonts w:cs="Arial"/>
          <w:b/>
          <w:szCs w:val="24"/>
        </w:rPr>
        <w:t>CITY OF GRAND JUNCTION, COLORADO</w:t>
      </w:r>
    </w:p>
    <w:p w:rsidR="00ED314A" w:rsidRPr="00AA1DFA" w:rsidRDefault="00ED314A" w:rsidP="00ED314A">
      <w:pPr>
        <w:tabs>
          <w:tab w:val="left" w:pos="-720"/>
        </w:tabs>
        <w:suppressAutoHyphens/>
        <w:jc w:val="center"/>
        <w:rPr>
          <w:rFonts w:cs="Arial"/>
          <w:spacing w:val="-3"/>
          <w:szCs w:val="24"/>
        </w:rPr>
      </w:pPr>
    </w:p>
    <w:p w:rsidR="00ED314A" w:rsidRPr="00AA1DFA" w:rsidRDefault="00ED314A" w:rsidP="00ED314A">
      <w:pPr>
        <w:tabs>
          <w:tab w:val="center" w:pos="5400"/>
        </w:tabs>
        <w:suppressAutoHyphens/>
        <w:jc w:val="center"/>
        <w:rPr>
          <w:rFonts w:cs="Arial"/>
          <w:b/>
          <w:spacing w:val="-3"/>
          <w:szCs w:val="24"/>
        </w:rPr>
      </w:pPr>
      <w:proofErr w:type="gramStart"/>
      <w:r w:rsidRPr="00AA1DFA">
        <w:rPr>
          <w:rFonts w:cs="Arial"/>
          <w:b/>
          <w:spacing w:val="-3"/>
          <w:szCs w:val="24"/>
        </w:rPr>
        <w:t>ORDINANCE NO.</w:t>
      </w:r>
      <w:proofErr w:type="gramEnd"/>
      <w:r>
        <w:rPr>
          <w:rFonts w:cs="Arial"/>
          <w:b/>
          <w:spacing w:val="-3"/>
          <w:szCs w:val="24"/>
        </w:rPr>
        <w:t xml:space="preserve"> 4589</w:t>
      </w:r>
    </w:p>
    <w:p w:rsidR="00ED314A" w:rsidRPr="00AA1DFA" w:rsidRDefault="00ED314A" w:rsidP="00ED314A">
      <w:pPr>
        <w:tabs>
          <w:tab w:val="center" w:pos="5400"/>
        </w:tabs>
        <w:suppressAutoHyphens/>
        <w:jc w:val="center"/>
        <w:rPr>
          <w:rFonts w:cs="Arial"/>
          <w:spacing w:val="-3"/>
          <w:szCs w:val="24"/>
        </w:rPr>
      </w:pPr>
    </w:p>
    <w:p w:rsidR="00ED314A" w:rsidRPr="00AA1DFA" w:rsidRDefault="00ED314A" w:rsidP="00ED314A">
      <w:pPr>
        <w:tabs>
          <w:tab w:val="left" w:pos="-720"/>
        </w:tabs>
        <w:suppressAutoHyphens/>
        <w:jc w:val="center"/>
        <w:rPr>
          <w:rFonts w:cs="Arial"/>
          <w:spacing w:val="-3"/>
          <w:szCs w:val="24"/>
        </w:rPr>
      </w:pPr>
    </w:p>
    <w:p w:rsidR="00ED314A" w:rsidRPr="00AA1DFA" w:rsidRDefault="00ED314A" w:rsidP="00ED314A">
      <w:pPr>
        <w:tabs>
          <w:tab w:val="left" w:pos="-720"/>
        </w:tabs>
        <w:suppressAutoHyphens/>
        <w:jc w:val="center"/>
        <w:rPr>
          <w:rFonts w:cs="Arial"/>
          <w:b/>
          <w:spacing w:val="-3"/>
          <w:szCs w:val="24"/>
        </w:rPr>
      </w:pPr>
      <w:r w:rsidRPr="00AA1DFA">
        <w:rPr>
          <w:rFonts w:cs="Arial"/>
          <w:b/>
          <w:szCs w:val="24"/>
        </w:rPr>
        <w:t xml:space="preserve">AN ORDINANCE ZONING THE </w:t>
      </w:r>
      <w:proofErr w:type="spellStart"/>
      <w:r w:rsidRPr="00AA1DFA">
        <w:rPr>
          <w:rFonts w:cs="Arial"/>
          <w:b/>
          <w:szCs w:val="24"/>
        </w:rPr>
        <w:t>KARIS</w:t>
      </w:r>
      <w:proofErr w:type="spellEnd"/>
      <w:r w:rsidRPr="00AA1DFA">
        <w:rPr>
          <w:rFonts w:cs="Arial"/>
          <w:b/>
          <w:szCs w:val="24"/>
        </w:rPr>
        <w:t xml:space="preserve"> HOUSE</w:t>
      </w:r>
      <w:r w:rsidRPr="00AA1DFA">
        <w:rPr>
          <w:b/>
          <w:szCs w:val="24"/>
        </w:rPr>
        <w:t xml:space="preserve"> </w:t>
      </w:r>
      <w:r w:rsidRPr="00AA1DFA">
        <w:rPr>
          <w:rFonts w:cs="Arial"/>
          <w:b/>
          <w:spacing w:val="-3"/>
          <w:szCs w:val="24"/>
        </w:rPr>
        <w:t>ANNEXATION</w:t>
      </w:r>
    </w:p>
    <w:p w:rsidR="00ED314A" w:rsidRPr="00AA1DFA" w:rsidRDefault="00ED314A" w:rsidP="00ED314A">
      <w:pPr>
        <w:tabs>
          <w:tab w:val="left" w:pos="-720"/>
        </w:tabs>
        <w:suppressAutoHyphens/>
        <w:jc w:val="center"/>
        <w:rPr>
          <w:rFonts w:cs="Arial"/>
          <w:b/>
          <w:spacing w:val="-3"/>
          <w:szCs w:val="24"/>
        </w:rPr>
      </w:pPr>
      <w:r w:rsidRPr="00AA1DFA">
        <w:rPr>
          <w:rFonts w:cs="Arial"/>
          <w:b/>
          <w:spacing w:val="-3"/>
          <w:szCs w:val="24"/>
        </w:rPr>
        <w:t>TO R-8 (RESIDENTIAL – 8 UNITS PER ACRE)</w:t>
      </w:r>
    </w:p>
    <w:p w:rsidR="00ED314A" w:rsidRPr="00AA1DFA" w:rsidRDefault="00ED314A" w:rsidP="00ED314A">
      <w:pPr>
        <w:jc w:val="center"/>
        <w:rPr>
          <w:rFonts w:cs="Arial"/>
          <w:szCs w:val="24"/>
        </w:rPr>
      </w:pPr>
    </w:p>
    <w:p w:rsidR="00ED314A" w:rsidRPr="00AA1DFA" w:rsidRDefault="00ED314A" w:rsidP="00ED314A">
      <w:pPr>
        <w:tabs>
          <w:tab w:val="center" w:pos="5400"/>
        </w:tabs>
        <w:suppressAutoHyphens/>
        <w:jc w:val="center"/>
        <w:rPr>
          <w:rFonts w:cs="Arial"/>
          <w:b/>
          <w:spacing w:val="-3"/>
          <w:szCs w:val="24"/>
        </w:rPr>
      </w:pPr>
      <w:r w:rsidRPr="00AA1DFA">
        <w:rPr>
          <w:rFonts w:cs="Arial"/>
          <w:b/>
          <w:spacing w:val="-3"/>
          <w:szCs w:val="24"/>
        </w:rPr>
        <w:t>LOCATED AT 536 29 ROAD</w:t>
      </w:r>
    </w:p>
    <w:p w:rsidR="00ED314A" w:rsidRPr="00AA1DFA" w:rsidRDefault="00ED314A" w:rsidP="00ED314A">
      <w:pPr>
        <w:tabs>
          <w:tab w:val="center" w:pos="5400"/>
        </w:tabs>
        <w:suppressAutoHyphens/>
        <w:jc w:val="center"/>
        <w:rPr>
          <w:rFonts w:cs="Arial"/>
          <w:szCs w:val="24"/>
        </w:rPr>
      </w:pPr>
    </w:p>
    <w:p w:rsidR="00ED314A" w:rsidRPr="00AA1DFA" w:rsidRDefault="00ED314A" w:rsidP="00ED314A">
      <w:pPr>
        <w:suppressAutoHyphens/>
        <w:jc w:val="both"/>
        <w:rPr>
          <w:rFonts w:cs="Arial"/>
          <w:szCs w:val="24"/>
          <w:u w:val="single"/>
        </w:rPr>
      </w:pPr>
      <w:r w:rsidRPr="00AA1DFA">
        <w:rPr>
          <w:rFonts w:cs="Arial"/>
          <w:szCs w:val="24"/>
          <w:u w:val="single"/>
        </w:rPr>
        <w:t>Recitals:</w:t>
      </w:r>
    </w:p>
    <w:p w:rsidR="00ED314A" w:rsidRPr="00AA1DFA" w:rsidRDefault="00ED314A" w:rsidP="00ED314A">
      <w:pPr>
        <w:suppressAutoHyphens/>
        <w:jc w:val="both"/>
        <w:rPr>
          <w:rFonts w:cs="Arial"/>
          <w:szCs w:val="24"/>
          <w:u w:val="single"/>
        </w:rPr>
      </w:pPr>
    </w:p>
    <w:p w:rsidR="00ED314A" w:rsidRPr="00AA1DFA" w:rsidRDefault="00ED314A" w:rsidP="00ED314A">
      <w:pPr>
        <w:suppressAutoHyphens/>
        <w:ind w:firstLine="720"/>
        <w:jc w:val="both"/>
        <w:rPr>
          <w:rFonts w:cs="Arial"/>
          <w:szCs w:val="24"/>
          <w:u w:val="single"/>
        </w:rPr>
      </w:pPr>
      <w:r w:rsidRPr="00AA1DFA">
        <w:rPr>
          <w:szCs w:val="24"/>
        </w:rPr>
        <w:t xml:space="preserve">The </w:t>
      </w:r>
      <w:r>
        <w:rPr>
          <w:szCs w:val="24"/>
        </w:rPr>
        <w:t>Asset</w:t>
      </w:r>
      <w:r w:rsidRPr="00AA1DFA">
        <w:rPr>
          <w:szCs w:val="24"/>
        </w:rPr>
        <w:t xml:space="preserve"> House</w:t>
      </w:r>
      <w:r>
        <w:rPr>
          <w:szCs w:val="24"/>
        </w:rPr>
        <w:t xml:space="preserve">, owned and operated by </w:t>
      </w:r>
      <w:proofErr w:type="spellStart"/>
      <w:r>
        <w:rPr>
          <w:szCs w:val="24"/>
        </w:rPr>
        <w:t>Karis</w:t>
      </w:r>
      <w:proofErr w:type="spellEnd"/>
      <w:r>
        <w:rPr>
          <w:szCs w:val="24"/>
        </w:rPr>
        <w:t xml:space="preserve">, Inc., </w:t>
      </w:r>
      <w:r w:rsidRPr="00AA1DFA">
        <w:rPr>
          <w:szCs w:val="24"/>
        </w:rPr>
        <w:t xml:space="preserve">is a boarding or rooming house currently operating in Mesa County.  The request to annex </w:t>
      </w:r>
      <w:r>
        <w:rPr>
          <w:szCs w:val="24"/>
        </w:rPr>
        <w:t xml:space="preserve">and zone </w:t>
      </w:r>
      <w:r w:rsidRPr="00AA1DFA">
        <w:rPr>
          <w:szCs w:val="24"/>
        </w:rPr>
        <w:t>the house will help facilitate and coordinate services and possible future funding to continue the use.  In the Zoning and Development Code a boarding and/or rooming house means a building containing a single dwelling unit and three or more rooms where lodging is provided, with or without meals, for compensation. “Compensation” may include money, services or other things of value.  Boarding and/or Rooming Houses are an allowed use in the R-8 zoning district.</w:t>
      </w:r>
    </w:p>
    <w:p w:rsidR="00ED314A" w:rsidRPr="00AA1DFA" w:rsidRDefault="00ED314A" w:rsidP="00ED314A">
      <w:pPr>
        <w:suppressAutoHyphens/>
        <w:ind w:firstLine="720"/>
        <w:jc w:val="both"/>
        <w:rPr>
          <w:rFonts w:cs="Arial"/>
          <w:szCs w:val="24"/>
        </w:rPr>
      </w:pPr>
    </w:p>
    <w:p w:rsidR="00ED314A" w:rsidRPr="00AA1DFA" w:rsidRDefault="00ED314A" w:rsidP="00ED314A">
      <w:pPr>
        <w:suppressAutoHyphens/>
        <w:ind w:firstLine="720"/>
        <w:jc w:val="both"/>
        <w:rPr>
          <w:rFonts w:cs="Arial"/>
          <w:szCs w:val="24"/>
        </w:rPr>
      </w:pPr>
      <w:r w:rsidRPr="00AA1DFA">
        <w:rPr>
          <w:rFonts w:cs="Arial"/>
          <w:szCs w:val="24"/>
        </w:rPr>
        <w:t xml:space="preserve">After public notice and public hearing as required by the Grand Junction Municipal Code, the Grand Junction Planning Commission recommended approval of zoning the </w:t>
      </w:r>
      <w:proofErr w:type="spellStart"/>
      <w:r w:rsidRPr="00AA1DFA">
        <w:rPr>
          <w:rFonts w:cs="Arial"/>
          <w:szCs w:val="24"/>
        </w:rPr>
        <w:t>Karis</w:t>
      </w:r>
      <w:proofErr w:type="spellEnd"/>
      <w:r w:rsidRPr="00AA1DFA">
        <w:rPr>
          <w:rFonts w:cs="Arial"/>
          <w:szCs w:val="24"/>
        </w:rPr>
        <w:t xml:space="preserve"> House</w:t>
      </w:r>
      <w:r w:rsidRPr="00AA1DFA">
        <w:rPr>
          <w:szCs w:val="24"/>
        </w:rPr>
        <w:t xml:space="preserve"> </w:t>
      </w:r>
      <w:r w:rsidRPr="00AA1DFA">
        <w:rPr>
          <w:rFonts w:cs="Arial"/>
          <w:szCs w:val="24"/>
        </w:rPr>
        <w:t>Annexation to the R-8 (Residential – 8 units per acre) zone district finding that it conforms with the recommended land use category as shown on the future land use map of the Comprehensive Plan and the Comprehensive Plan’s goals and policies and is generally compatible with land uses located in the surrounding area.  The zone district meets the criteria found in Section 21.02.140 of the Grand Junction Municipal Code.</w:t>
      </w:r>
    </w:p>
    <w:p w:rsidR="00ED314A" w:rsidRPr="00AA1DFA" w:rsidRDefault="00ED314A" w:rsidP="00ED314A">
      <w:pPr>
        <w:suppressAutoHyphens/>
        <w:ind w:firstLine="720"/>
        <w:jc w:val="both"/>
        <w:rPr>
          <w:rFonts w:cs="Arial"/>
          <w:szCs w:val="24"/>
        </w:rPr>
      </w:pPr>
    </w:p>
    <w:p w:rsidR="00ED314A" w:rsidRPr="00AA1DFA" w:rsidRDefault="00ED314A" w:rsidP="00ED314A">
      <w:pPr>
        <w:suppressAutoHyphens/>
        <w:ind w:firstLine="720"/>
        <w:jc w:val="both"/>
        <w:rPr>
          <w:rFonts w:cs="Arial"/>
          <w:szCs w:val="24"/>
        </w:rPr>
      </w:pPr>
      <w:r w:rsidRPr="00AA1DFA">
        <w:rPr>
          <w:rFonts w:cs="Arial"/>
          <w:szCs w:val="24"/>
        </w:rPr>
        <w:t>After public notice and public hearing before the Grand Junction City Council, City Council finds that the R-8 (Residential – 8 units per acre) zone district is in conformance with the stated criteria of Section 21.02.140 of the Grand Junction Municipal Code.</w:t>
      </w:r>
    </w:p>
    <w:p w:rsidR="00ED314A" w:rsidRPr="00AA1DFA" w:rsidRDefault="00ED314A" w:rsidP="00ED314A">
      <w:pPr>
        <w:suppressAutoHyphens/>
        <w:jc w:val="both"/>
        <w:rPr>
          <w:rFonts w:cs="Arial"/>
          <w:szCs w:val="24"/>
        </w:rPr>
      </w:pPr>
    </w:p>
    <w:p w:rsidR="00ED314A" w:rsidRPr="00AA1DFA" w:rsidRDefault="00ED314A" w:rsidP="00ED314A">
      <w:pPr>
        <w:suppressAutoHyphens/>
        <w:jc w:val="both"/>
        <w:rPr>
          <w:rFonts w:cs="Arial"/>
          <w:szCs w:val="24"/>
        </w:rPr>
      </w:pPr>
      <w:r w:rsidRPr="00AA1DFA">
        <w:rPr>
          <w:rFonts w:cs="Arial"/>
          <w:b/>
          <w:szCs w:val="24"/>
        </w:rPr>
        <w:t xml:space="preserve">BE IT ORDAINED BY THE CITY COUNCIL OF THE CITY OF </w:t>
      </w:r>
      <w:smartTag w:uri="urn:schemas-microsoft-com:office:smarttags" w:element="City">
        <w:smartTag w:uri="urn:schemas-microsoft-com:office:smarttags" w:element="place">
          <w:r w:rsidRPr="00AA1DFA">
            <w:rPr>
              <w:rFonts w:cs="Arial"/>
              <w:b/>
              <w:szCs w:val="24"/>
            </w:rPr>
            <w:t>GRAND</w:t>
          </w:r>
        </w:smartTag>
      </w:smartTag>
      <w:r w:rsidRPr="00AA1DFA">
        <w:rPr>
          <w:rFonts w:cs="Arial"/>
          <w:b/>
          <w:szCs w:val="24"/>
        </w:rPr>
        <w:t xml:space="preserve"> JUNCTION THAT:</w:t>
      </w:r>
    </w:p>
    <w:p w:rsidR="00ED314A" w:rsidRPr="00AA1DFA" w:rsidRDefault="00ED314A" w:rsidP="00ED314A">
      <w:pPr>
        <w:suppressAutoHyphens/>
        <w:jc w:val="both"/>
        <w:rPr>
          <w:rFonts w:cs="Arial"/>
          <w:szCs w:val="24"/>
        </w:rPr>
      </w:pPr>
    </w:p>
    <w:p w:rsidR="00ED314A" w:rsidRPr="00AA1DFA" w:rsidRDefault="00ED314A" w:rsidP="00ED314A">
      <w:pPr>
        <w:suppressAutoHyphens/>
        <w:jc w:val="both"/>
        <w:rPr>
          <w:rFonts w:cs="Arial"/>
          <w:szCs w:val="24"/>
        </w:rPr>
      </w:pPr>
      <w:r w:rsidRPr="00AA1DFA">
        <w:rPr>
          <w:rFonts w:cs="Arial"/>
          <w:szCs w:val="24"/>
        </w:rPr>
        <w:t>The following property be zoned R-8 (Residential – 8 units per acre).</w:t>
      </w:r>
    </w:p>
    <w:p w:rsidR="00ED314A" w:rsidRPr="00AA1DFA" w:rsidRDefault="00ED314A" w:rsidP="00ED314A">
      <w:pPr>
        <w:suppressAutoHyphens/>
        <w:rPr>
          <w:rFonts w:cs="Arial"/>
          <w:szCs w:val="24"/>
        </w:rPr>
      </w:pPr>
    </w:p>
    <w:p w:rsidR="00ED314A" w:rsidRPr="00AA1DFA" w:rsidRDefault="00ED314A" w:rsidP="00ED314A">
      <w:pPr>
        <w:suppressAutoHyphens/>
        <w:jc w:val="center"/>
        <w:rPr>
          <w:rFonts w:cs="Arial"/>
          <w:szCs w:val="24"/>
        </w:rPr>
      </w:pPr>
      <w:proofErr w:type="spellStart"/>
      <w:r w:rsidRPr="00AA1DFA">
        <w:rPr>
          <w:szCs w:val="24"/>
        </w:rPr>
        <w:t>KARIS</w:t>
      </w:r>
      <w:proofErr w:type="spellEnd"/>
      <w:r w:rsidRPr="00AA1DFA">
        <w:rPr>
          <w:szCs w:val="24"/>
        </w:rPr>
        <w:t xml:space="preserve"> HOUSE</w:t>
      </w:r>
      <w:r w:rsidRPr="00AA1DFA">
        <w:rPr>
          <w:b/>
          <w:szCs w:val="24"/>
        </w:rPr>
        <w:t xml:space="preserve"> </w:t>
      </w:r>
      <w:r w:rsidRPr="00AA1DFA">
        <w:rPr>
          <w:rFonts w:cs="Arial"/>
          <w:szCs w:val="24"/>
        </w:rPr>
        <w:t>ANNEXATION</w:t>
      </w:r>
    </w:p>
    <w:p w:rsidR="00ED314A" w:rsidRPr="00AA1DFA" w:rsidRDefault="00ED314A" w:rsidP="00ED314A">
      <w:pPr>
        <w:suppressAutoHyphens/>
        <w:jc w:val="center"/>
        <w:rPr>
          <w:rFonts w:cs="Arial"/>
          <w:szCs w:val="24"/>
        </w:rPr>
      </w:pPr>
    </w:p>
    <w:p w:rsidR="00ED314A" w:rsidRPr="00AA1DFA" w:rsidRDefault="00ED314A" w:rsidP="00ED314A">
      <w:pPr>
        <w:jc w:val="both"/>
        <w:rPr>
          <w:rFonts w:eastAsia="Calibri" w:cs="Arial"/>
          <w:szCs w:val="22"/>
        </w:rPr>
      </w:pPr>
      <w:r w:rsidRPr="00AA1DFA">
        <w:rPr>
          <w:rFonts w:eastAsia="Calibri" w:cs="Arial"/>
          <w:szCs w:val="22"/>
        </w:rPr>
        <w:t>A certain parcel of land lying in the Northwest Quarter of the Southwest Quarter (NW 1/4 SW 1/4) of Section 8, Township 1 South, Range 1 East of the Ute Principal Meridian, County of Mesa, State of Colorado and being more particularly described as follows:</w:t>
      </w:r>
    </w:p>
    <w:p w:rsidR="00ED314A" w:rsidRPr="00AA1DFA" w:rsidRDefault="00ED314A" w:rsidP="00ED314A">
      <w:pPr>
        <w:jc w:val="both"/>
        <w:rPr>
          <w:rFonts w:eastAsia="Calibri" w:cs="Arial"/>
          <w:szCs w:val="22"/>
        </w:rPr>
      </w:pPr>
    </w:p>
    <w:p w:rsidR="00ED314A" w:rsidRDefault="00ED314A" w:rsidP="00ED314A">
      <w:pPr>
        <w:rPr>
          <w:rFonts w:cs="Arial"/>
          <w:spacing w:val="-3"/>
          <w:szCs w:val="24"/>
        </w:rPr>
      </w:pPr>
    </w:p>
    <w:p w:rsidR="00ED314A" w:rsidRDefault="00ED314A" w:rsidP="00ED314A">
      <w:pPr>
        <w:rPr>
          <w:rFonts w:cs="Arial"/>
          <w:spacing w:val="-3"/>
          <w:szCs w:val="24"/>
        </w:rPr>
      </w:pPr>
    </w:p>
    <w:p w:rsidR="00ED314A" w:rsidRDefault="00ED314A" w:rsidP="00ED314A">
      <w:pPr>
        <w:rPr>
          <w:rFonts w:cs="Arial"/>
          <w:spacing w:val="-3"/>
          <w:szCs w:val="24"/>
        </w:rPr>
      </w:pPr>
    </w:p>
    <w:p w:rsidR="00ED314A" w:rsidRPr="00AA1DFA" w:rsidRDefault="00ED314A" w:rsidP="00ED314A">
      <w:pPr>
        <w:jc w:val="both"/>
        <w:rPr>
          <w:rFonts w:eastAsia="Calibri" w:cs="Arial"/>
          <w:szCs w:val="22"/>
        </w:rPr>
      </w:pPr>
      <w:r w:rsidRPr="00AA1DFA">
        <w:rPr>
          <w:rFonts w:eastAsia="Calibri" w:cs="Arial"/>
          <w:szCs w:val="22"/>
        </w:rPr>
        <w:t xml:space="preserve">BEGINNING at the Southeast corner of Lot 39, </w:t>
      </w:r>
      <w:proofErr w:type="spellStart"/>
      <w:r w:rsidRPr="00AA1DFA">
        <w:rPr>
          <w:rFonts w:eastAsia="Calibri" w:cs="Arial"/>
          <w:szCs w:val="22"/>
        </w:rPr>
        <w:t>Formay</w:t>
      </w:r>
      <w:proofErr w:type="spellEnd"/>
      <w:r w:rsidRPr="00AA1DFA">
        <w:rPr>
          <w:rFonts w:eastAsia="Calibri" w:cs="Arial"/>
          <w:szCs w:val="22"/>
        </w:rPr>
        <w:t xml:space="preserve"> Subdivision, as same is recorded in Plat Book 8, Page 4, Public Records of Mesa County, Colorado and assuming the West line of the NW 1/4 SW 1/4 of said Section 8 bears N 00°03’15” W with all other bearings contained herein being relative thereto; thence from said Point of Beginning, S 89°46’41” W along the South line, and its Westerly extension, of said Lot 39, a distance of 94.65 feet to a point on the West line of the NW 1/4 SW 1/4 of said Section 8; thence N 00°03’15” W, along the West line of the NW 1/4 SW 1/4 of said Section 8, also being the East line of the Central Fruitvale Annexation, City of Grand Junction Ordinance 1133, a distance of 172.36 feet; thence S 89°45’54” E, along the South line of Arbors Annexation, City of Grand Junction Ordinance 3700, as same is recorded in Book 3803, Page 843, Public Records of Mesa County, Colorado, a distance of 5.00 feet; thence N 00°03’15” W, along the East line of said Arbors Annexation, being a line 5.00 feet East of and parallel with, the West line of the NW 1/4 SW 1/4 of said Section 8, a distance of 157.69 feet; thence N 89°46’41” E, a distance of 25.00 feet to a point being the Northwest corner of Lot 1 of said </w:t>
      </w:r>
      <w:proofErr w:type="spellStart"/>
      <w:r w:rsidRPr="00AA1DFA">
        <w:rPr>
          <w:rFonts w:eastAsia="Calibri" w:cs="Arial"/>
          <w:szCs w:val="22"/>
        </w:rPr>
        <w:t>Formay</w:t>
      </w:r>
      <w:proofErr w:type="spellEnd"/>
      <w:r w:rsidRPr="00AA1DFA">
        <w:rPr>
          <w:rFonts w:eastAsia="Calibri" w:cs="Arial"/>
          <w:szCs w:val="22"/>
        </w:rPr>
        <w:t xml:space="preserve"> Subdivision; thence S 00°03’15” E along the West line of said Lot 1, a distance of 122.42 feet; thence S 42°15’25” E, a distance of 23.67 feet to a point on the South line of said Lot 1 and the North right of way for </w:t>
      </w:r>
      <w:proofErr w:type="spellStart"/>
      <w:r w:rsidRPr="00AA1DFA">
        <w:rPr>
          <w:rFonts w:eastAsia="Calibri" w:cs="Arial"/>
          <w:szCs w:val="22"/>
        </w:rPr>
        <w:t>Formay</w:t>
      </w:r>
      <w:proofErr w:type="spellEnd"/>
      <w:r w:rsidRPr="00AA1DFA">
        <w:rPr>
          <w:rFonts w:eastAsia="Calibri" w:cs="Arial"/>
          <w:szCs w:val="22"/>
        </w:rPr>
        <w:t xml:space="preserve"> Avenue; thence N 89°46’41” E, along the South line of said Lot 1, a distance of 48.75 feet; thence S 00°03’21” E, along the East line of said Lot 39, and its Northerly projection, a distance of 190.00 feet, more or less, to the Point of Beginning.</w:t>
      </w:r>
    </w:p>
    <w:p w:rsidR="00ED314A" w:rsidRPr="00AA1DFA" w:rsidRDefault="00ED314A" w:rsidP="00ED314A">
      <w:pPr>
        <w:jc w:val="both"/>
        <w:rPr>
          <w:rFonts w:eastAsia="Calibri" w:cs="Arial"/>
          <w:szCs w:val="22"/>
        </w:rPr>
      </w:pPr>
    </w:p>
    <w:p w:rsidR="00ED314A" w:rsidRPr="00AA1DFA" w:rsidRDefault="00ED314A" w:rsidP="00ED314A">
      <w:pPr>
        <w:jc w:val="both"/>
        <w:rPr>
          <w:rFonts w:eastAsia="Calibri" w:cs="Arial"/>
          <w:szCs w:val="22"/>
        </w:rPr>
      </w:pPr>
      <w:proofErr w:type="gramStart"/>
      <w:r w:rsidRPr="00AA1DFA">
        <w:rPr>
          <w:rFonts w:eastAsia="Calibri" w:cs="Arial"/>
          <w:szCs w:val="22"/>
        </w:rPr>
        <w:t>CONTAINING 21,535 Square Feet or 0.494 Acres, more or less, as described.</w:t>
      </w:r>
      <w:proofErr w:type="gramEnd"/>
    </w:p>
    <w:p w:rsidR="00ED314A" w:rsidRPr="00AA1DFA" w:rsidRDefault="00ED314A" w:rsidP="00ED314A">
      <w:pPr>
        <w:suppressAutoHyphens/>
        <w:rPr>
          <w:rFonts w:cs="Arial"/>
          <w:szCs w:val="24"/>
        </w:rPr>
      </w:pPr>
    </w:p>
    <w:p w:rsidR="00ED314A" w:rsidRPr="00AA1DFA" w:rsidRDefault="00ED314A" w:rsidP="00ED314A">
      <w:pPr>
        <w:suppressAutoHyphens/>
        <w:rPr>
          <w:rFonts w:cs="Arial"/>
          <w:b/>
          <w:szCs w:val="24"/>
        </w:rPr>
      </w:pPr>
    </w:p>
    <w:p w:rsidR="00ED314A" w:rsidRPr="00AA1DFA" w:rsidRDefault="00ED314A" w:rsidP="00ED314A">
      <w:pPr>
        <w:suppressAutoHyphens/>
        <w:rPr>
          <w:rFonts w:cs="Arial"/>
          <w:szCs w:val="24"/>
        </w:rPr>
      </w:pPr>
    </w:p>
    <w:p w:rsidR="00ED314A" w:rsidRPr="00AA1DFA" w:rsidRDefault="00ED314A" w:rsidP="00ED314A">
      <w:pPr>
        <w:suppressAutoHyphens/>
        <w:rPr>
          <w:rFonts w:cs="Arial"/>
          <w:szCs w:val="24"/>
        </w:rPr>
      </w:pPr>
      <w:r w:rsidRPr="00AA1DFA">
        <w:rPr>
          <w:rFonts w:cs="Arial"/>
          <w:b/>
          <w:szCs w:val="24"/>
        </w:rPr>
        <w:t>INTRODUCED</w:t>
      </w:r>
      <w:r w:rsidRPr="00AA1DFA">
        <w:rPr>
          <w:rFonts w:cs="Arial"/>
          <w:szCs w:val="24"/>
        </w:rPr>
        <w:t xml:space="preserve"> on first reading the </w:t>
      </w:r>
      <w:r>
        <w:rPr>
          <w:rFonts w:cs="Arial"/>
          <w:szCs w:val="24"/>
        </w:rPr>
        <w:t>5th</w:t>
      </w:r>
      <w:r w:rsidRPr="00AA1DFA">
        <w:rPr>
          <w:rFonts w:cs="Arial"/>
          <w:szCs w:val="24"/>
        </w:rPr>
        <w:t xml:space="preserve"> day of </w:t>
      </w:r>
      <w:r>
        <w:rPr>
          <w:rFonts w:cs="Arial"/>
          <w:szCs w:val="24"/>
        </w:rPr>
        <w:t>June</w:t>
      </w:r>
      <w:r w:rsidRPr="00AA1DFA">
        <w:rPr>
          <w:rFonts w:cs="Arial"/>
          <w:szCs w:val="24"/>
        </w:rPr>
        <w:t>, 20</w:t>
      </w:r>
      <w:r>
        <w:rPr>
          <w:rFonts w:cs="Arial"/>
          <w:szCs w:val="24"/>
        </w:rPr>
        <w:t>13</w:t>
      </w:r>
      <w:r w:rsidRPr="00AA1DFA">
        <w:rPr>
          <w:rFonts w:cs="Arial"/>
          <w:szCs w:val="24"/>
        </w:rPr>
        <w:t xml:space="preserve"> and ordered published</w:t>
      </w:r>
      <w:r>
        <w:rPr>
          <w:rFonts w:cs="Arial"/>
          <w:szCs w:val="24"/>
        </w:rPr>
        <w:t xml:space="preserve"> in pamphlet form</w:t>
      </w:r>
      <w:r w:rsidRPr="00AA1DFA">
        <w:rPr>
          <w:rFonts w:cs="Arial"/>
          <w:szCs w:val="24"/>
        </w:rPr>
        <w:t>.</w:t>
      </w:r>
    </w:p>
    <w:p w:rsidR="00ED314A" w:rsidRPr="00AA1DFA" w:rsidRDefault="00ED314A" w:rsidP="00ED314A">
      <w:pPr>
        <w:suppressAutoHyphens/>
        <w:rPr>
          <w:rFonts w:cs="Arial"/>
          <w:szCs w:val="24"/>
        </w:rPr>
      </w:pPr>
    </w:p>
    <w:p w:rsidR="00ED314A" w:rsidRPr="00AA1DFA" w:rsidRDefault="00ED314A" w:rsidP="00ED314A">
      <w:pPr>
        <w:suppressAutoHyphens/>
        <w:rPr>
          <w:rFonts w:cs="Arial"/>
          <w:szCs w:val="24"/>
        </w:rPr>
      </w:pPr>
      <w:r w:rsidRPr="00AA1DFA">
        <w:rPr>
          <w:rFonts w:cs="Arial"/>
          <w:b/>
          <w:szCs w:val="24"/>
        </w:rPr>
        <w:t>ADOPTED</w:t>
      </w:r>
      <w:r w:rsidRPr="00AA1DFA">
        <w:rPr>
          <w:rFonts w:cs="Arial"/>
          <w:szCs w:val="24"/>
        </w:rPr>
        <w:t xml:space="preserve"> on second reading the </w:t>
      </w:r>
      <w:r>
        <w:rPr>
          <w:rFonts w:cs="Arial"/>
          <w:szCs w:val="24"/>
        </w:rPr>
        <w:t>19th</w:t>
      </w:r>
      <w:r w:rsidRPr="00AA1DFA">
        <w:rPr>
          <w:rFonts w:cs="Arial"/>
          <w:szCs w:val="24"/>
        </w:rPr>
        <w:t xml:space="preserve"> day of </w:t>
      </w:r>
      <w:r>
        <w:rPr>
          <w:rFonts w:cs="Arial"/>
          <w:szCs w:val="24"/>
        </w:rPr>
        <w:t>June</w:t>
      </w:r>
      <w:r w:rsidRPr="00AA1DFA">
        <w:rPr>
          <w:rFonts w:cs="Arial"/>
          <w:szCs w:val="24"/>
        </w:rPr>
        <w:t>, 20</w:t>
      </w:r>
      <w:r>
        <w:rPr>
          <w:rFonts w:cs="Arial"/>
          <w:szCs w:val="24"/>
        </w:rPr>
        <w:t xml:space="preserve">13 </w:t>
      </w:r>
      <w:r w:rsidRPr="00AA1DFA">
        <w:rPr>
          <w:rFonts w:cs="Arial"/>
          <w:szCs w:val="24"/>
        </w:rPr>
        <w:t>and ordered published</w:t>
      </w:r>
      <w:r>
        <w:rPr>
          <w:rFonts w:cs="Arial"/>
          <w:szCs w:val="24"/>
        </w:rPr>
        <w:t xml:space="preserve"> in pamphlet form</w:t>
      </w:r>
      <w:r w:rsidRPr="00AA1DFA">
        <w:rPr>
          <w:rFonts w:cs="Arial"/>
          <w:szCs w:val="24"/>
        </w:rPr>
        <w:t>.</w:t>
      </w:r>
    </w:p>
    <w:p w:rsidR="00ED314A" w:rsidRPr="00AA1DFA" w:rsidRDefault="00ED314A" w:rsidP="00ED314A">
      <w:pPr>
        <w:suppressAutoHyphens/>
        <w:rPr>
          <w:rFonts w:cs="Arial"/>
          <w:szCs w:val="24"/>
        </w:rPr>
      </w:pPr>
    </w:p>
    <w:p w:rsidR="00ED314A" w:rsidRPr="00AA1DFA" w:rsidRDefault="00ED314A" w:rsidP="00ED314A">
      <w:pPr>
        <w:suppressAutoHyphens/>
        <w:rPr>
          <w:rFonts w:cs="Arial"/>
          <w:szCs w:val="24"/>
        </w:rPr>
      </w:pPr>
    </w:p>
    <w:p w:rsidR="00ED314A" w:rsidRPr="00AA1DFA" w:rsidRDefault="00ED314A" w:rsidP="00ED314A">
      <w:pPr>
        <w:suppressAutoHyphens/>
        <w:rPr>
          <w:rFonts w:cs="Arial"/>
          <w:szCs w:val="24"/>
        </w:rPr>
      </w:pPr>
      <w:r w:rsidRPr="00AA1DFA">
        <w:rPr>
          <w:rFonts w:cs="Arial"/>
          <w:szCs w:val="24"/>
        </w:rPr>
        <w:t>ATTEST:</w:t>
      </w:r>
    </w:p>
    <w:p w:rsidR="00ED314A" w:rsidRPr="00AA1DFA" w:rsidRDefault="00ED314A" w:rsidP="00ED314A">
      <w:pPr>
        <w:tabs>
          <w:tab w:val="left" w:pos="5040"/>
        </w:tabs>
        <w:suppressAutoHyphens/>
        <w:rPr>
          <w:rFonts w:cs="Arial"/>
          <w:szCs w:val="24"/>
        </w:rPr>
      </w:pPr>
    </w:p>
    <w:p w:rsidR="00ED314A" w:rsidRPr="00ED314A" w:rsidRDefault="00ED314A" w:rsidP="00ED314A">
      <w:pPr>
        <w:tabs>
          <w:tab w:val="left" w:pos="5040"/>
        </w:tabs>
        <w:suppressAutoHyphens/>
        <w:rPr>
          <w:rFonts w:cs="Arial"/>
          <w:szCs w:val="24"/>
          <w:u w:val="single"/>
        </w:rPr>
      </w:pPr>
      <w:r w:rsidRPr="00AA1DFA">
        <w:rPr>
          <w:rFonts w:cs="Arial"/>
          <w:szCs w:val="24"/>
        </w:rPr>
        <w:tab/>
      </w:r>
      <w:r>
        <w:rPr>
          <w:rFonts w:cs="Arial"/>
          <w:szCs w:val="24"/>
          <w:u w:val="single"/>
        </w:rPr>
        <w:t xml:space="preserve">/s/ Sam </w:t>
      </w:r>
      <w:proofErr w:type="spellStart"/>
      <w:r>
        <w:rPr>
          <w:rFonts w:cs="Arial"/>
          <w:szCs w:val="24"/>
          <w:u w:val="single"/>
        </w:rPr>
        <w:t>Susuras</w:t>
      </w:r>
      <w:proofErr w:type="spellEnd"/>
      <w:r>
        <w:rPr>
          <w:rFonts w:cs="Arial"/>
          <w:szCs w:val="24"/>
          <w:u w:val="single"/>
        </w:rPr>
        <w:tab/>
      </w:r>
      <w:r>
        <w:rPr>
          <w:rFonts w:cs="Arial"/>
          <w:szCs w:val="24"/>
          <w:u w:val="single"/>
        </w:rPr>
        <w:tab/>
      </w:r>
      <w:r>
        <w:rPr>
          <w:rFonts w:cs="Arial"/>
          <w:szCs w:val="24"/>
          <w:u w:val="single"/>
        </w:rPr>
        <w:tab/>
      </w:r>
    </w:p>
    <w:p w:rsidR="00ED314A" w:rsidRPr="00AA1DFA" w:rsidRDefault="00ED314A" w:rsidP="00ED314A">
      <w:pPr>
        <w:tabs>
          <w:tab w:val="left" w:pos="5040"/>
        </w:tabs>
        <w:suppressAutoHyphens/>
        <w:rPr>
          <w:rFonts w:cs="Arial"/>
          <w:szCs w:val="24"/>
        </w:rPr>
      </w:pPr>
      <w:r w:rsidRPr="00AA1DFA">
        <w:rPr>
          <w:rFonts w:cs="Arial"/>
          <w:szCs w:val="24"/>
        </w:rPr>
        <w:tab/>
        <w:t>President of the Council</w:t>
      </w:r>
    </w:p>
    <w:p w:rsidR="00ED314A" w:rsidRPr="00AA1DFA" w:rsidRDefault="00ED314A" w:rsidP="00ED314A">
      <w:pPr>
        <w:suppressAutoHyphens/>
        <w:rPr>
          <w:rFonts w:cs="Arial"/>
          <w:szCs w:val="24"/>
        </w:rPr>
      </w:pPr>
    </w:p>
    <w:p w:rsidR="00ED314A" w:rsidRPr="00ED314A" w:rsidRDefault="00ED314A" w:rsidP="00ED314A">
      <w:pPr>
        <w:suppressAutoHyphens/>
        <w:rPr>
          <w:rFonts w:cs="Arial"/>
          <w:szCs w:val="24"/>
          <w:u w:val="single"/>
        </w:rPr>
      </w:pPr>
      <w:r>
        <w:rPr>
          <w:rFonts w:cs="Arial"/>
          <w:szCs w:val="24"/>
          <w:u w:val="single"/>
        </w:rPr>
        <w:t xml:space="preserve">/s/ Stephanie </w:t>
      </w:r>
      <w:proofErr w:type="spellStart"/>
      <w:r>
        <w:rPr>
          <w:rFonts w:cs="Arial"/>
          <w:szCs w:val="24"/>
          <w:u w:val="single"/>
        </w:rPr>
        <w:t>Tuin</w:t>
      </w:r>
      <w:proofErr w:type="spellEnd"/>
      <w:r>
        <w:rPr>
          <w:rFonts w:cs="Arial"/>
          <w:szCs w:val="24"/>
          <w:u w:val="single"/>
        </w:rPr>
        <w:tab/>
      </w:r>
      <w:r>
        <w:rPr>
          <w:rFonts w:cs="Arial"/>
          <w:szCs w:val="24"/>
          <w:u w:val="single"/>
        </w:rPr>
        <w:tab/>
      </w:r>
      <w:r>
        <w:rPr>
          <w:rFonts w:cs="Arial"/>
          <w:szCs w:val="24"/>
          <w:u w:val="single"/>
        </w:rPr>
        <w:tab/>
      </w:r>
      <w:bookmarkStart w:id="0" w:name="_GoBack"/>
      <w:bookmarkEnd w:id="0"/>
    </w:p>
    <w:p w:rsidR="00ED314A" w:rsidRPr="00AA1DFA" w:rsidRDefault="00ED314A" w:rsidP="00ED314A">
      <w:pPr>
        <w:suppressAutoHyphens/>
        <w:rPr>
          <w:rFonts w:cs="Arial"/>
          <w:szCs w:val="24"/>
        </w:rPr>
      </w:pPr>
      <w:r w:rsidRPr="00AA1DFA">
        <w:rPr>
          <w:rFonts w:cs="Arial"/>
          <w:szCs w:val="24"/>
        </w:rPr>
        <w:t>City Clerk</w:t>
      </w:r>
    </w:p>
    <w:p w:rsidR="0050180F" w:rsidRDefault="0050180F"/>
    <w:sectPr w:rsidR="0050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4A"/>
    <w:rsid w:val="0050180F"/>
    <w:rsid w:val="00882789"/>
    <w:rsid w:val="00ED314A"/>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14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14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Company>City of Grand Junction</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2013-06-17T15:15:00Z</cp:lastPrinted>
  <dcterms:created xsi:type="dcterms:W3CDTF">2013-06-17T15:14:00Z</dcterms:created>
  <dcterms:modified xsi:type="dcterms:W3CDTF">2013-06-17T15:15:00Z</dcterms:modified>
</cp:coreProperties>
</file>