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80" w:rsidRPr="00775014" w:rsidRDefault="000C5580" w:rsidP="000C5580">
      <w:pPr>
        <w:jc w:val="center"/>
        <w:rPr>
          <w:b/>
        </w:rPr>
      </w:pPr>
      <w:r w:rsidRPr="00775014">
        <w:rPr>
          <w:b/>
        </w:rPr>
        <w:t xml:space="preserve">CITY OF </w:t>
      </w:r>
      <w:smartTag w:uri="urn:schemas-microsoft-com:office:smarttags" w:element="City">
        <w:r w:rsidRPr="00775014">
          <w:rPr>
            <w:b/>
          </w:rPr>
          <w:t>GRAND</w:t>
        </w:r>
      </w:smartTag>
      <w:r w:rsidRPr="00775014">
        <w:rPr>
          <w:b/>
        </w:rPr>
        <w:t xml:space="preserve"> JUNCTION, </w:t>
      </w:r>
      <w:smartTag w:uri="urn:schemas-microsoft-com:office:smarttags" w:element="place">
        <w:smartTag w:uri="urn:schemas-microsoft-com:office:smarttags" w:element="State">
          <w:r w:rsidRPr="00775014">
            <w:rPr>
              <w:b/>
            </w:rPr>
            <w:t>COLORADO</w:t>
          </w:r>
        </w:smartTag>
      </w:smartTag>
    </w:p>
    <w:p w:rsidR="000C5580" w:rsidRPr="00775014" w:rsidRDefault="000C5580" w:rsidP="000C5580">
      <w:pPr>
        <w:jc w:val="center"/>
        <w:rPr>
          <w:b/>
        </w:rPr>
      </w:pPr>
    </w:p>
    <w:p w:rsidR="000C5580" w:rsidRPr="00BF25F4" w:rsidRDefault="000C5580" w:rsidP="000C5580">
      <w:pPr>
        <w:jc w:val="center"/>
        <w:rPr>
          <w:b/>
        </w:rPr>
      </w:pPr>
      <w:proofErr w:type="gramStart"/>
      <w:r w:rsidRPr="00775014">
        <w:rPr>
          <w:b/>
        </w:rPr>
        <w:t>RESOLUTION NO.</w:t>
      </w:r>
      <w:proofErr w:type="gramEnd"/>
      <w:r>
        <w:rPr>
          <w:b/>
        </w:rPr>
        <w:t xml:space="preserve"> </w:t>
      </w:r>
      <w:r>
        <w:rPr>
          <w:b/>
        </w:rPr>
        <w:t>46</w:t>
      </w:r>
      <w:r>
        <w:rPr>
          <w:b/>
        </w:rPr>
        <w:t>-13</w:t>
      </w:r>
    </w:p>
    <w:p w:rsidR="000C5580" w:rsidRPr="00775014" w:rsidRDefault="000C5580" w:rsidP="000C5580">
      <w:pPr>
        <w:rPr>
          <w:b/>
        </w:rPr>
      </w:pPr>
    </w:p>
    <w:p w:rsidR="000C5580" w:rsidRPr="00775014" w:rsidRDefault="000C5580" w:rsidP="000C5580">
      <w:pPr>
        <w:jc w:val="center"/>
        <w:rPr>
          <w:b/>
        </w:rPr>
      </w:pPr>
      <w:proofErr w:type="gramStart"/>
      <w:r w:rsidRPr="00775014">
        <w:rPr>
          <w:b/>
        </w:rPr>
        <w:t xml:space="preserve">A RESOLUTION </w:t>
      </w:r>
      <w:r>
        <w:rPr>
          <w:b/>
        </w:rPr>
        <w:t>AMENDING DEFINITIONS, SECTION 1, OF RESOLUTION NO.</w:t>
      </w:r>
      <w:proofErr w:type="gramEnd"/>
      <w:r>
        <w:rPr>
          <w:b/>
        </w:rPr>
        <w:t xml:space="preserve"> 79-06 WHICH </w:t>
      </w:r>
      <w:r w:rsidRPr="00775014">
        <w:rPr>
          <w:b/>
        </w:rPr>
        <w:t>ESTABLISH</w:t>
      </w:r>
      <w:r>
        <w:rPr>
          <w:b/>
        </w:rPr>
        <w:t>ED</w:t>
      </w:r>
      <w:r w:rsidRPr="00775014">
        <w:rPr>
          <w:b/>
        </w:rPr>
        <w:t xml:space="preserve"> ETHICAL STANDARDS FOR MEMBERS OF THE CITY’S BOARDS, COMMISSIONS</w:t>
      </w:r>
      <w:r>
        <w:rPr>
          <w:b/>
        </w:rPr>
        <w:t>,</w:t>
      </w:r>
      <w:r w:rsidRPr="00775014">
        <w:rPr>
          <w:b/>
        </w:rPr>
        <w:t xml:space="preserve"> AND SIMILAR GROUPS</w:t>
      </w:r>
    </w:p>
    <w:p w:rsidR="000C5580" w:rsidRDefault="000C5580" w:rsidP="000C5580"/>
    <w:p w:rsidR="000C5580" w:rsidRDefault="000C5580" w:rsidP="000C5580">
      <w:proofErr w:type="gramStart"/>
      <w:r>
        <w:rPr>
          <w:u w:val="single"/>
        </w:rPr>
        <w:t>Recitals.</w:t>
      </w:r>
      <w:proofErr w:type="gramEnd"/>
    </w:p>
    <w:p w:rsidR="000C5580" w:rsidRDefault="000C5580" w:rsidP="000C5580"/>
    <w:p w:rsidR="000C5580" w:rsidRDefault="000C5580" w:rsidP="000C5580">
      <w:r>
        <w:t>A.  The members of City boards, committees, commissions and similar entities are typically appointed by the City Council.</w:t>
      </w:r>
    </w:p>
    <w:p w:rsidR="000C5580" w:rsidRDefault="000C5580" w:rsidP="000C5580"/>
    <w:p w:rsidR="000C5580" w:rsidRDefault="000C5580" w:rsidP="000C5580">
      <w:r>
        <w:t>B.  The mission of such entities is to in some way support the City and its citizens.</w:t>
      </w:r>
    </w:p>
    <w:p w:rsidR="000C5580" w:rsidRDefault="000C5580" w:rsidP="000C5580"/>
    <w:p w:rsidR="000C5580" w:rsidRDefault="000C5580" w:rsidP="000C5580">
      <w:r>
        <w:t>C.  There have been some changes to some of the City boards necessitating some changes to the definitions provided in Resolution No. 79-06.</w:t>
      </w:r>
    </w:p>
    <w:p w:rsidR="000C5580" w:rsidRDefault="000C5580" w:rsidP="000C5580"/>
    <w:p w:rsidR="000C5580" w:rsidRDefault="000C5580" w:rsidP="000C5580">
      <w:r>
        <w:t xml:space="preserve">NOW, THEREFORE, BE IT RESOLVED BY THE CITY COUNCIL OF THE CITY OF </w:t>
      </w:r>
      <w:smartTag w:uri="urn:schemas-microsoft-com:office:smarttags" w:element="place">
        <w:smartTag w:uri="urn:schemas-microsoft-com:office:smarttags" w:element="City">
          <w:r>
            <w:t>GRAND</w:t>
          </w:r>
        </w:smartTag>
      </w:smartTag>
      <w:r>
        <w:t xml:space="preserve"> JUNCTION:</w:t>
      </w:r>
    </w:p>
    <w:p w:rsidR="000C5580" w:rsidRDefault="000C5580" w:rsidP="000C5580"/>
    <w:p w:rsidR="000C5580" w:rsidRDefault="000C5580" w:rsidP="000C5580">
      <w:r>
        <w:t>1.   Section 1 of Resolution No. 79-06 is hereby amended to read</w:t>
      </w:r>
    </w:p>
    <w:p w:rsidR="000C5580" w:rsidRDefault="000C5580" w:rsidP="000C5580"/>
    <w:p w:rsidR="000C5580" w:rsidRDefault="000C5580" w:rsidP="000C5580">
      <w:r>
        <w:t xml:space="preserve">1. </w:t>
      </w:r>
      <w:r>
        <w:rPr>
          <w:u w:val="single"/>
        </w:rPr>
        <w:t>Definitions.</w:t>
      </w:r>
      <w:r>
        <w:t xml:space="preserve">  The following definitions apply to this resolution:</w:t>
      </w:r>
    </w:p>
    <w:p w:rsidR="000C5580" w:rsidRDefault="000C5580" w:rsidP="000C5580"/>
    <w:p w:rsidR="000C5580" w:rsidRDefault="000C5580" w:rsidP="000C5580">
      <w:r>
        <w:rPr>
          <w:i/>
          <w:iCs/>
        </w:rPr>
        <w:t>Advisory</w:t>
      </w:r>
      <w:r>
        <w:t xml:space="preserve"> as used herein shall mean a body with advisory powers and duties only. </w:t>
      </w:r>
    </w:p>
    <w:p w:rsidR="000C5580" w:rsidRDefault="000C5580" w:rsidP="000C5580"/>
    <w:p w:rsidR="000C5580" w:rsidRDefault="000C5580" w:rsidP="000C5580">
      <w:r>
        <w:t>The following entities are examples of primarily “advisory”: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Commission on Arts and Culture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Parks and Recreation Advisory Board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Urban Trails Committee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Riverfront Commission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Visitor &amp; Convention Bureau Board of Directors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 xml:space="preserve">Other </w:t>
      </w:r>
      <w:r w:rsidRPr="007F1255">
        <w:rPr>
          <w:rFonts w:ascii="Arial" w:hAnsi="Arial"/>
          <w:i/>
          <w:iCs/>
        </w:rPr>
        <w:t xml:space="preserve">Ad Hoc </w:t>
      </w:r>
      <w:r w:rsidRPr="007F1255">
        <w:rPr>
          <w:rFonts w:ascii="Arial" w:hAnsi="Arial"/>
        </w:rPr>
        <w:t>Committees</w:t>
      </w:r>
    </w:p>
    <w:p w:rsidR="000C5580" w:rsidRDefault="000C5580" w:rsidP="000C5580"/>
    <w:p w:rsidR="000C5580" w:rsidRDefault="000C5580" w:rsidP="000C5580">
      <w:r>
        <w:t>Advisory groups shall also include those entities that normally act through a City employee or other City group(s).</w:t>
      </w:r>
    </w:p>
    <w:p w:rsidR="000C5580" w:rsidRDefault="000C5580" w:rsidP="000C5580"/>
    <w:p w:rsidR="000C5580" w:rsidRDefault="000C5580" w:rsidP="000C5580">
      <w:r>
        <w:rPr>
          <w:i/>
          <w:iCs/>
        </w:rPr>
        <w:t>Authoritative</w:t>
      </w:r>
      <w:r>
        <w:t xml:space="preserve"> as used herein shall refer to boards, commissions, committees, groups and similar entities which have one or more of the following powers, duties or opportunities: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spend money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adopt a budget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buy or sell property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act for or bind the City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sue and be sued,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lastRenderedPageBreak/>
        <w:t>hire/fire and supervise employee(s),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make land use decisions, including zoning and /or variances</w:t>
      </w:r>
      <w:r>
        <w:rPr>
          <w:rFonts w:ascii="Arial" w:hAnsi="Arial"/>
        </w:rPr>
        <w:t>,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issue and regulate City licenses, including the power to suspend or revoke a right or privilege to do business within the City,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proofErr w:type="gramStart"/>
      <w:r w:rsidRPr="007F1255">
        <w:rPr>
          <w:rFonts w:ascii="Arial" w:hAnsi="Arial"/>
        </w:rPr>
        <w:t>make</w:t>
      </w:r>
      <w:proofErr w:type="gramEnd"/>
      <w:r w:rsidRPr="007F1255">
        <w:rPr>
          <w:rFonts w:ascii="Arial" w:hAnsi="Arial"/>
        </w:rPr>
        <w:t xml:space="preserve"> or recommend decisions affecting crimina</w:t>
      </w:r>
      <w:r>
        <w:rPr>
          <w:rFonts w:ascii="Arial" w:hAnsi="Arial"/>
        </w:rPr>
        <w:t>l defendants in Municipal Court.</w:t>
      </w:r>
    </w:p>
    <w:p w:rsidR="000C5580" w:rsidRDefault="000C5580" w:rsidP="000C5580"/>
    <w:p w:rsidR="000C5580" w:rsidRDefault="000C5580" w:rsidP="000C5580">
      <w:r>
        <w:t xml:space="preserve">The following entities are by virtue of their powers and functions “authoritative” entities: </w:t>
      </w:r>
    </w:p>
    <w:p w:rsidR="000C5580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>
        <w:rPr>
          <w:rFonts w:ascii="Arial" w:hAnsi="Arial"/>
        </w:rPr>
        <w:t>Building Code Board of Appeals</w:t>
      </w:r>
    </w:p>
    <w:p w:rsidR="000C5580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>
        <w:rPr>
          <w:rFonts w:ascii="Arial" w:hAnsi="Arial"/>
        </w:rPr>
        <w:t>Colorado State Leasing Authority</w:t>
      </w:r>
    </w:p>
    <w:p w:rsidR="000C5580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>
        <w:rPr>
          <w:rFonts w:ascii="Arial" w:hAnsi="Arial"/>
        </w:rPr>
        <w:t>Downtown Grand Junction Business Improvement District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Grand Junction Downtown Development Authority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Grand Junction Forestry Board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 w:rsidRPr="007F1255">
            <w:rPr>
              <w:rFonts w:ascii="Arial" w:hAnsi="Arial"/>
            </w:rPr>
            <w:t>Grand Junction</w:t>
          </w:r>
        </w:smartTag>
      </w:smartTag>
      <w:r w:rsidRPr="007F1255">
        <w:rPr>
          <w:rFonts w:ascii="Arial" w:hAnsi="Arial"/>
        </w:rPr>
        <w:t xml:space="preserve"> Housing Authority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 w:rsidRPr="007F1255">
            <w:rPr>
              <w:rFonts w:ascii="Arial" w:hAnsi="Arial"/>
            </w:rPr>
            <w:t>Grand Junction</w:t>
          </w:r>
        </w:smartTag>
      </w:smartTag>
      <w:r w:rsidRPr="007F1255">
        <w:rPr>
          <w:rFonts w:ascii="Arial" w:hAnsi="Arial"/>
        </w:rPr>
        <w:t xml:space="preserve"> Planning Commission</w:t>
      </w:r>
    </w:p>
    <w:p w:rsidR="000C5580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>
        <w:rPr>
          <w:rFonts w:ascii="Arial" w:hAnsi="Arial"/>
        </w:rPr>
        <w:t xml:space="preserve">Grand Junction Regional </w:t>
      </w:r>
      <w:r w:rsidRPr="007F1255">
        <w:rPr>
          <w:rFonts w:ascii="Arial" w:hAnsi="Arial"/>
        </w:rPr>
        <w:t xml:space="preserve"> Airport Authority (for the three City appointees)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 xml:space="preserve">Grand Junction </w:t>
      </w:r>
      <w:r>
        <w:rPr>
          <w:rFonts w:ascii="Arial" w:hAnsi="Arial"/>
        </w:rPr>
        <w:t>Zoning</w:t>
      </w:r>
      <w:r w:rsidRPr="007F1255">
        <w:rPr>
          <w:rFonts w:ascii="Arial" w:hAnsi="Arial"/>
        </w:rPr>
        <w:t xml:space="preserve"> Board of Appeals</w:t>
      </w:r>
    </w:p>
    <w:p w:rsidR="000C5580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Historic Preservation Board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>
        <w:rPr>
          <w:rFonts w:ascii="Arial" w:hAnsi="Arial"/>
        </w:rPr>
        <w:t>Horizon Drive Association Business Improvement District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Parks Improvement Advisory Board (for the City’s appointee)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 xml:space="preserve">Public Finance Corporation 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Riverview Technology Corporation</w:t>
      </w:r>
    </w:p>
    <w:p w:rsidR="000C5580" w:rsidRPr="007F1255" w:rsidRDefault="000C5580" w:rsidP="000C5580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/>
        </w:rPr>
      </w:pPr>
      <w:r w:rsidRPr="007F1255">
        <w:rPr>
          <w:rFonts w:ascii="Arial" w:hAnsi="Arial"/>
        </w:rPr>
        <w:t>Ridges Architectural Control Committee</w:t>
      </w:r>
    </w:p>
    <w:p w:rsidR="000C5580" w:rsidRDefault="000C5580" w:rsidP="000C5580">
      <w:pPr>
        <w:pStyle w:val="Level1"/>
        <w:tabs>
          <w:tab w:val="left" w:pos="-1440"/>
        </w:tabs>
        <w:ind w:left="0" w:firstLine="0"/>
      </w:pPr>
    </w:p>
    <w:p w:rsidR="000C5580" w:rsidRDefault="000C5580" w:rsidP="000C5580">
      <w:r>
        <w:rPr>
          <w:i/>
          <w:iCs/>
        </w:rPr>
        <w:t>Business associate(s)</w:t>
      </w:r>
      <w:r>
        <w:t xml:space="preserve"> as used herein shall mean a person who is (1) an owner of ten percent (10%) or more of a firm, corporation, limited liability company, partnership or other legal entity; and/or (2) an officer or director of a corporation; a manager or general manager of a member of a limited liability company; a partner of a partnership or a similar position of authority in another entity.</w:t>
      </w:r>
    </w:p>
    <w:p w:rsidR="000C5580" w:rsidRDefault="000C5580" w:rsidP="000C5580"/>
    <w:p w:rsidR="000C5580" w:rsidRDefault="000C5580" w:rsidP="000C5580">
      <w:r>
        <w:rPr>
          <w:i/>
          <w:iCs/>
        </w:rPr>
        <w:t>Disclosure</w:t>
      </w:r>
      <w:r>
        <w:t xml:space="preserve"> or </w:t>
      </w:r>
      <w:r>
        <w:rPr>
          <w:i/>
          <w:iCs/>
        </w:rPr>
        <w:t>disclose</w:t>
      </w:r>
      <w:r>
        <w:t xml:space="preserve"> shall mean to provide all pertinent information in writing to each member of the respective board or groups, and to send a copy to the Mayor and to the City Attorney.</w:t>
      </w:r>
    </w:p>
    <w:p w:rsidR="000C5580" w:rsidRDefault="000C5580" w:rsidP="000C5580"/>
    <w:p w:rsidR="000C5580" w:rsidRDefault="000C5580" w:rsidP="000C5580">
      <w:r>
        <w:rPr>
          <w:i/>
          <w:iCs/>
        </w:rPr>
        <w:t xml:space="preserve">Family member </w:t>
      </w:r>
      <w:r>
        <w:t xml:space="preserve">means husband, wife, son, daughter, mother, father, step-son, step-daughter, step-mother, step-father, grandmother, grandfather, grandchildren, brother, sister, and domestic partner, and shall include any minor children for whom the person or his or her domestic partner provides day-to-day care and financial support.  A “domestic partner” is an unmarried adult, unrelated by blood, with </w:t>
      </w:r>
      <w:proofErr w:type="gramStart"/>
      <w:r>
        <w:t>whom</w:t>
      </w:r>
      <w:proofErr w:type="gramEnd"/>
      <w:r>
        <w:t xml:space="preserve"> an unmarried member has an exclusive committed relationship, maintains a mutual residence and shares basic living expenses. </w:t>
      </w:r>
    </w:p>
    <w:p w:rsidR="000C5580" w:rsidRDefault="000C5580" w:rsidP="000C5580"/>
    <w:p w:rsidR="000C5580" w:rsidRDefault="000C5580" w:rsidP="000C5580">
      <w:r>
        <w:rPr>
          <w:i/>
          <w:iCs/>
        </w:rPr>
        <w:t xml:space="preserve">Member(s) </w:t>
      </w:r>
      <w:r>
        <w:t>as used herein shall mean any person(s) appointed to a board, commission, committee or similar group or entity by the City Council or by one or more City officials.</w:t>
      </w:r>
    </w:p>
    <w:p w:rsidR="000C5580" w:rsidRDefault="000C5580" w:rsidP="000C5580"/>
    <w:p w:rsidR="000C5580" w:rsidRDefault="000C5580" w:rsidP="000C5580">
      <w:r>
        <w:t>All other provisions contained within Resolution No. 79-06 remain in full force and effect.</w:t>
      </w:r>
    </w:p>
    <w:p w:rsidR="000C5580" w:rsidRDefault="000C5580" w:rsidP="000C5580"/>
    <w:p w:rsidR="000C5580" w:rsidRDefault="000C5580" w:rsidP="000C5580"/>
    <w:p w:rsidR="000C5580" w:rsidRDefault="000C5580" w:rsidP="000C5580">
      <w:r>
        <w:t xml:space="preserve">PASSED and ADOPTED this </w:t>
      </w:r>
      <w:r>
        <w:t>3</w:t>
      </w:r>
      <w:r w:rsidRPr="000C5580">
        <w:rPr>
          <w:vertAlign w:val="superscript"/>
        </w:rPr>
        <w:t>rd</w:t>
      </w:r>
      <w:r>
        <w:t xml:space="preserve"> </w:t>
      </w:r>
      <w:r>
        <w:t xml:space="preserve">day of </w:t>
      </w:r>
      <w:r>
        <w:t>July</w:t>
      </w:r>
      <w:r>
        <w:t>, 2013.</w:t>
      </w:r>
    </w:p>
    <w:p w:rsidR="000C5580" w:rsidRDefault="000C5580" w:rsidP="000C5580"/>
    <w:p w:rsidR="000C5580" w:rsidRDefault="000C5580" w:rsidP="000C5580"/>
    <w:p w:rsidR="000C5580" w:rsidRDefault="000C5580" w:rsidP="000C5580"/>
    <w:p w:rsidR="000C5580" w:rsidRDefault="000C5580" w:rsidP="000C55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/s/ Sam Susuras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 of the Council</w:t>
      </w:r>
    </w:p>
    <w:p w:rsidR="000C5580" w:rsidRDefault="000C5580" w:rsidP="000C5580"/>
    <w:p w:rsidR="000C5580" w:rsidRDefault="000C5580" w:rsidP="000C5580">
      <w:r>
        <w:t>ATTEST:</w:t>
      </w:r>
    </w:p>
    <w:p w:rsidR="000C5580" w:rsidRDefault="000C5580" w:rsidP="000C5580">
      <w:pPr>
        <w:rPr>
          <w:u w:val="single"/>
        </w:rPr>
      </w:pPr>
    </w:p>
    <w:p w:rsidR="000C5580" w:rsidRDefault="000C5580" w:rsidP="000C5580">
      <w:pPr>
        <w:rPr>
          <w:u w:val="single"/>
        </w:rPr>
      </w:pPr>
    </w:p>
    <w:p w:rsidR="000C5580" w:rsidRPr="00775014" w:rsidRDefault="000C5580" w:rsidP="000C5580">
      <w:pPr>
        <w:rPr>
          <w:u w:val="single"/>
        </w:rPr>
      </w:pPr>
      <w:r>
        <w:rPr>
          <w:u w:val="single"/>
        </w:rPr>
        <w:t>/s/ Stephanie Tuin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5580" w:rsidRDefault="000C5580" w:rsidP="000C5580">
      <w:r>
        <w:t>City Clerk</w:t>
      </w:r>
    </w:p>
    <w:p w:rsidR="00D73FF1" w:rsidRDefault="00D73FF1"/>
    <w:sectPr w:rsidR="00D7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FE8F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80"/>
    <w:rsid w:val="000C5580"/>
    <w:rsid w:val="00882789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8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0C5580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8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0C5580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Company>City of Grand Junction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2013-07-02T15:31:00Z</cp:lastPrinted>
  <dcterms:created xsi:type="dcterms:W3CDTF">2013-07-02T15:30:00Z</dcterms:created>
  <dcterms:modified xsi:type="dcterms:W3CDTF">2013-07-02T15:32:00Z</dcterms:modified>
</cp:coreProperties>
</file>