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2983" w:rsidRDefault="00092983" w:rsidP="00092983">
      <w:pPr>
        <w:keepNext/>
        <w:jc w:val="center"/>
        <w:outlineLvl w:val="0"/>
        <w:rPr>
          <w:rFonts w:eastAsia="Times New Roman" w:cs="Times New Roman"/>
          <w:b/>
        </w:rPr>
      </w:pPr>
      <w:proofErr w:type="gramStart"/>
      <w:r w:rsidRPr="00092983">
        <w:rPr>
          <w:rFonts w:eastAsia="Times New Roman" w:cs="Times New Roman"/>
          <w:b/>
        </w:rPr>
        <w:t>ORDINANCE NO.</w:t>
      </w:r>
      <w:proofErr w:type="gramEnd"/>
      <w:r w:rsidRPr="00092983">
        <w:rPr>
          <w:rFonts w:eastAsia="Times New Roman" w:cs="Times New Roman"/>
          <w:b/>
        </w:rPr>
        <w:t xml:space="preserve"> </w:t>
      </w:r>
      <w:r w:rsidRPr="00092983">
        <w:rPr>
          <w:rFonts w:eastAsia="Times New Roman" w:cs="Times New Roman"/>
          <w:b/>
        </w:rPr>
        <w:t>4625</w:t>
      </w:r>
    </w:p>
    <w:p w:rsidR="00092983" w:rsidRPr="00092983" w:rsidRDefault="00092983" w:rsidP="00092983">
      <w:pPr>
        <w:keepNext/>
        <w:jc w:val="center"/>
        <w:outlineLvl w:val="0"/>
        <w:rPr>
          <w:rFonts w:eastAsia="Times New Roman" w:cs="Times New Roman"/>
          <w:szCs w:val="20"/>
        </w:rPr>
      </w:pPr>
    </w:p>
    <w:p w:rsidR="00092983" w:rsidRPr="00092983" w:rsidRDefault="00092983" w:rsidP="00092983">
      <w:pPr>
        <w:jc w:val="center"/>
        <w:rPr>
          <w:rFonts w:eastAsia="Times New Roman" w:cs="Times New Roman"/>
          <w:b/>
          <w:szCs w:val="20"/>
        </w:rPr>
      </w:pPr>
      <w:r w:rsidRPr="00092983">
        <w:rPr>
          <w:rFonts w:eastAsia="Times New Roman" w:cs="Times New Roman"/>
          <w:b/>
          <w:szCs w:val="20"/>
        </w:rPr>
        <w:t xml:space="preserve">AN ORDINANCE MAKING </w:t>
      </w:r>
      <w:r w:rsidRPr="00092983">
        <w:rPr>
          <w:rFonts w:eastAsia="Times New Roman" w:cs="Times New Roman"/>
          <w:b/>
          <w:szCs w:val="20"/>
          <w:u w:val="single"/>
        </w:rPr>
        <w:t>SUPPLEMENTAL APPROPRIATIONS</w:t>
      </w:r>
      <w:r w:rsidRPr="00092983">
        <w:rPr>
          <w:rFonts w:eastAsia="Times New Roman" w:cs="Times New Roman"/>
          <w:b/>
          <w:szCs w:val="20"/>
        </w:rPr>
        <w:t xml:space="preserve"> TO THE </w:t>
      </w:r>
      <w:r w:rsidRPr="00092983">
        <w:rPr>
          <w:rFonts w:eastAsia="Times New Roman" w:cs="Times New Roman"/>
          <w:b/>
          <w:szCs w:val="20"/>
          <w:u w:val="single"/>
        </w:rPr>
        <w:t>2014</w:t>
      </w:r>
      <w:r w:rsidRPr="00092983">
        <w:rPr>
          <w:rFonts w:eastAsia="Times New Roman" w:cs="Times New Roman"/>
          <w:b/>
          <w:szCs w:val="20"/>
        </w:rPr>
        <w:t xml:space="preserve"> BUDGET OF THE CITY OF GRAND JUNCTION</w:t>
      </w:r>
    </w:p>
    <w:p w:rsidR="00092983" w:rsidRPr="00092983" w:rsidRDefault="00092983" w:rsidP="00092983">
      <w:pPr>
        <w:rPr>
          <w:rFonts w:eastAsia="Times New Roman" w:cs="Times New Roman"/>
          <w:b/>
          <w:szCs w:val="20"/>
        </w:rPr>
      </w:pPr>
    </w:p>
    <w:p w:rsidR="00092983" w:rsidRPr="00092983" w:rsidRDefault="00092983" w:rsidP="00092983">
      <w:pPr>
        <w:spacing w:after="120"/>
        <w:rPr>
          <w:rFonts w:eastAsia="Times New Roman" w:cs="Times New Roman"/>
        </w:rPr>
      </w:pPr>
      <w:r w:rsidRPr="00092983">
        <w:rPr>
          <w:rFonts w:eastAsia="Times New Roman" w:cs="Times New Roman"/>
        </w:rPr>
        <w:t>BE IT ORDAINED BY THE CITY COUNCIL OF THE CITY OF GRAND JUNCTION:</w:t>
      </w:r>
    </w:p>
    <w:p w:rsidR="00092983" w:rsidRPr="00092983" w:rsidRDefault="00092983" w:rsidP="00092983">
      <w:pPr>
        <w:rPr>
          <w:rFonts w:eastAsia="Times New Roman" w:cs="Times New Roman"/>
          <w:szCs w:val="20"/>
        </w:rPr>
      </w:pPr>
    </w:p>
    <w:p w:rsidR="00092983" w:rsidRPr="00092983" w:rsidRDefault="00092983" w:rsidP="00092983">
      <w:pPr>
        <w:rPr>
          <w:rFonts w:eastAsia="Times New Roman" w:cs="Times New Roman"/>
          <w:szCs w:val="20"/>
        </w:rPr>
      </w:pPr>
      <w:r w:rsidRPr="00092983">
        <w:rPr>
          <w:rFonts w:eastAsia="Times New Roman" w:cs="Times New Roman"/>
          <w:szCs w:val="20"/>
        </w:rPr>
        <w:t>That the following sums of money be appropriated from unappropriated fund balance and additional revenues to the funds indicated for the year ending December 31, 2014, to be expended from such funds as follows:</w:t>
      </w:r>
    </w:p>
    <w:p w:rsidR="00092983" w:rsidRPr="00092983" w:rsidRDefault="00092983" w:rsidP="00092983">
      <w:pPr>
        <w:rPr>
          <w:rFonts w:eastAsia="Times New Roman" w:cs="Times New Roman"/>
          <w:szCs w:val="20"/>
        </w:rPr>
      </w:pPr>
    </w:p>
    <w:p w:rsidR="00092983" w:rsidRPr="00092983" w:rsidRDefault="00092983" w:rsidP="00092983">
      <w:pPr>
        <w:rPr>
          <w:rFonts w:eastAsia="Times New Roman" w:cs="Times New Roman"/>
          <w:szCs w:val="20"/>
        </w:rPr>
      </w:pPr>
    </w:p>
    <w:p w:rsidR="00092983" w:rsidRPr="00092983" w:rsidRDefault="00092983" w:rsidP="00092983">
      <w:pPr>
        <w:rPr>
          <w:rFonts w:ascii="Times New Roman" w:eastAsia="Times New Roman" w:hAnsi="Times New Roman" w:cs="Times New Roman"/>
          <w:sz w:val="22"/>
          <w:szCs w:val="20"/>
        </w:rPr>
      </w:pPr>
    </w:p>
    <w:tbl>
      <w:tblPr>
        <w:tblW w:w="7933" w:type="dxa"/>
        <w:tblInd w:w="93" w:type="dxa"/>
        <w:tblLook w:val="04A0" w:firstRow="1" w:lastRow="0" w:firstColumn="1" w:lastColumn="0" w:noHBand="0" w:noVBand="1"/>
      </w:tblPr>
      <w:tblGrid>
        <w:gridCol w:w="4778"/>
        <w:gridCol w:w="997"/>
        <w:gridCol w:w="2158"/>
      </w:tblGrid>
      <w:tr w:rsidR="00092983" w:rsidRPr="00092983" w:rsidTr="0025122F">
        <w:trPr>
          <w:trHeight w:val="345"/>
        </w:trPr>
        <w:tc>
          <w:tcPr>
            <w:tcW w:w="4778" w:type="dxa"/>
            <w:tcBorders>
              <w:top w:val="nil"/>
              <w:left w:val="nil"/>
              <w:bottom w:val="nil"/>
              <w:right w:val="nil"/>
            </w:tcBorders>
            <w:shd w:val="clear" w:color="auto" w:fill="auto"/>
            <w:noWrap/>
            <w:vAlign w:val="bottom"/>
            <w:hideMark/>
          </w:tcPr>
          <w:p w:rsidR="00092983" w:rsidRPr="00092983" w:rsidRDefault="00092983" w:rsidP="00092983">
            <w:pPr>
              <w:jc w:val="center"/>
              <w:rPr>
                <w:rFonts w:ascii="Calibri" w:eastAsia="Times New Roman" w:hAnsi="Calibri" w:cs="Calibri"/>
                <w:b/>
                <w:bCs/>
                <w:color w:val="000000"/>
                <w:sz w:val="22"/>
                <w:szCs w:val="22"/>
              </w:rPr>
            </w:pPr>
            <w:r w:rsidRPr="00092983">
              <w:rPr>
                <w:rFonts w:ascii="Calibri" w:eastAsia="Times New Roman" w:hAnsi="Calibri" w:cs="Calibri"/>
                <w:b/>
                <w:bCs/>
                <w:color w:val="000000"/>
                <w:sz w:val="22"/>
                <w:szCs w:val="22"/>
              </w:rPr>
              <w:t>Fund Name</w:t>
            </w:r>
          </w:p>
        </w:tc>
        <w:tc>
          <w:tcPr>
            <w:tcW w:w="997" w:type="dxa"/>
            <w:tcBorders>
              <w:top w:val="nil"/>
              <w:left w:val="nil"/>
              <w:bottom w:val="nil"/>
              <w:right w:val="nil"/>
            </w:tcBorders>
            <w:shd w:val="clear" w:color="auto" w:fill="auto"/>
            <w:noWrap/>
            <w:vAlign w:val="bottom"/>
            <w:hideMark/>
          </w:tcPr>
          <w:p w:rsidR="00092983" w:rsidRPr="00092983" w:rsidRDefault="00092983" w:rsidP="00092983">
            <w:pPr>
              <w:jc w:val="center"/>
              <w:rPr>
                <w:rFonts w:ascii="Calibri" w:eastAsia="Times New Roman" w:hAnsi="Calibri" w:cs="Calibri"/>
                <w:b/>
                <w:bCs/>
                <w:color w:val="000000"/>
                <w:sz w:val="22"/>
                <w:szCs w:val="22"/>
              </w:rPr>
            </w:pPr>
            <w:r w:rsidRPr="00092983">
              <w:rPr>
                <w:rFonts w:ascii="Calibri" w:eastAsia="Times New Roman" w:hAnsi="Calibri" w:cs="Calibri"/>
                <w:b/>
                <w:bCs/>
                <w:color w:val="000000"/>
                <w:sz w:val="22"/>
                <w:szCs w:val="22"/>
              </w:rPr>
              <w:t>Fund #</w:t>
            </w:r>
          </w:p>
        </w:tc>
        <w:tc>
          <w:tcPr>
            <w:tcW w:w="2158" w:type="dxa"/>
            <w:tcBorders>
              <w:top w:val="nil"/>
              <w:left w:val="nil"/>
              <w:bottom w:val="nil"/>
              <w:right w:val="nil"/>
            </w:tcBorders>
            <w:shd w:val="clear" w:color="auto" w:fill="auto"/>
            <w:noWrap/>
            <w:vAlign w:val="bottom"/>
            <w:hideMark/>
          </w:tcPr>
          <w:p w:rsidR="00092983" w:rsidRPr="00092983" w:rsidRDefault="00092983" w:rsidP="00092983">
            <w:pPr>
              <w:jc w:val="center"/>
              <w:rPr>
                <w:rFonts w:ascii="Calibri" w:eastAsia="Times New Roman" w:hAnsi="Calibri" w:cs="Calibri"/>
                <w:b/>
                <w:bCs/>
                <w:color w:val="000000"/>
                <w:sz w:val="22"/>
                <w:szCs w:val="22"/>
              </w:rPr>
            </w:pPr>
            <w:r w:rsidRPr="00092983">
              <w:rPr>
                <w:rFonts w:ascii="Calibri" w:eastAsia="Times New Roman" w:hAnsi="Calibri" w:cs="Calibri"/>
                <w:b/>
                <w:bCs/>
                <w:color w:val="000000"/>
                <w:sz w:val="22"/>
                <w:szCs w:val="22"/>
              </w:rPr>
              <w:t>Appropriation</w:t>
            </w:r>
          </w:p>
        </w:tc>
      </w:tr>
      <w:tr w:rsidR="00092983" w:rsidRPr="00092983" w:rsidTr="0025122F">
        <w:trPr>
          <w:trHeight w:val="345"/>
        </w:trPr>
        <w:tc>
          <w:tcPr>
            <w:tcW w:w="4778" w:type="dxa"/>
            <w:tcBorders>
              <w:top w:val="nil"/>
              <w:left w:val="nil"/>
              <w:bottom w:val="nil"/>
              <w:right w:val="nil"/>
            </w:tcBorders>
            <w:shd w:val="clear" w:color="auto" w:fill="auto"/>
            <w:noWrap/>
            <w:vAlign w:val="bottom"/>
            <w:hideMark/>
          </w:tcPr>
          <w:p w:rsidR="00092983" w:rsidRPr="00092983" w:rsidRDefault="00092983" w:rsidP="00092983">
            <w:pPr>
              <w:rPr>
                <w:rFonts w:ascii="Calibri" w:eastAsia="Times New Roman" w:hAnsi="Calibri" w:cs="Calibri"/>
                <w:b/>
                <w:bCs/>
                <w:color w:val="000000"/>
                <w:sz w:val="22"/>
                <w:szCs w:val="22"/>
              </w:rPr>
            </w:pPr>
            <w:r w:rsidRPr="00092983">
              <w:rPr>
                <w:rFonts w:ascii="Calibri" w:eastAsia="Times New Roman" w:hAnsi="Calibri" w:cs="Calibri"/>
                <w:b/>
                <w:bCs/>
                <w:color w:val="000000"/>
                <w:sz w:val="22"/>
                <w:szCs w:val="22"/>
              </w:rPr>
              <w:t>General</w:t>
            </w:r>
          </w:p>
        </w:tc>
        <w:tc>
          <w:tcPr>
            <w:tcW w:w="997" w:type="dxa"/>
            <w:tcBorders>
              <w:top w:val="nil"/>
              <w:left w:val="nil"/>
              <w:bottom w:val="nil"/>
              <w:right w:val="nil"/>
            </w:tcBorders>
            <w:shd w:val="clear" w:color="auto" w:fill="auto"/>
            <w:noWrap/>
            <w:vAlign w:val="bottom"/>
            <w:hideMark/>
          </w:tcPr>
          <w:p w:rsidR="00092983" w:rsidRPr="00092983" w:rsidRDefault="00092983" w:rsidP="00092983">
            <w:pPr>
              <w:jc w:val="center"/>
              <w:rPr>
                <w:rFonts w:ascii="Calibri" w:eastAsia="Times New Roman" w:hAnsi="Calibri" w:cs="Calibri"/>
                <w:b/>
                <w:bCs/>
                <w:i/>
                <w:iCs/>
                <w:color w:val="000000"/>
                <w:sz w:val="22"/>
                <w:szCs w:val="22"/>
              </w:rPr>
            </w:pPr>
            <w:r w:rsidRPr="00092983">
              <w:rPr>
                <w:rFonts w:ascii="Calibri" w:eastAsia="Times New Roman" w:hAnsi="Calibri" w:cs="Calibri"/>
                <w:b/>
                <w:bCs/>
                <w:i/>
                <w:iCs/>
                <w:color w:val="000000"/>
                <w:sz w:val="22"/>
                <w:szCs w:val="22"/>
              </w:rPr>
              <w:t>100</w:t>
            </w:r>
          </w:p>
        </w:tc>
        <w:tc>
          <w:tcPr>
            <w:tcW w:w="2158" w:type="dxa"/>
            <w:tcBorders>
              <w:top w:val="nil"/>
              <w:left w:val="nil"/>
              <w:bottom w:val="nil"/>
              <w:right w:val="nil"/>
            </w:tcBorders>
            <w:shd w:val="clear" w:color="auto" w:fill="auto"/>
            <w:noWrap/>
            <w:vAlign w:val="bottom"/>
            <w:hideMark/>
          </w:tcPr>
          <w:p w:rsidR="00092983" w:rsidRPr="00092983" w:rsidRDefault="00092983" w:rsidP="00092983">
            <w:pPr>
              <w:rPr>
                <w:rFonts w:ascii="Calibri" w:eastAsia="Times New Roman" w:hAnsi="Calibri" w:cs="Calibri"/>
                <w:b/>
                <w:bCs/>
                <w:color w:val="000000"/>
                <w:sz w:val="22"/>
                <w:szCs w:val="22"/>
              </w:rPr>
            </w:pPr>
            <w:r w:rsidRPr="00092983">
              <w:rPr>
                <w:rFonts w:ascii="Calibri" w:eastAsia="Times New Roman" w:hAnsi="Calibri" w:cs="Calibri"/>
                <w:b/>
                <w:bCs/>
                <w:color w:val="000000"/>
                <w:sz w:val="22"/>
                <w:szCs w:val="22"/>
              </w:rPr>
              <w:t xml:space="preserve"> $          923,012 </w:t>
            </w:r>
          </w:p>
        </w:tc>
      </w:tr>
      <w:tr w:rsidR="00092983" w:rsidRPr="00092983" w:rsidTr="0025122F">
        <w:trPr>
          <w:trHeight w:val="345"/>
        </w:trPr>
        <w:tc>
          <w:tcPr>
            <w:tcW w:w="4778" w:type="dxa"/>
            <w:tcBorders>
              <w:top w:val="nil"/>
              <w:left w:val="nil"/>
              <w:bottom w:val="nil"/>
              <w:right w:val="nil"/>
            </w:tcBorders>
            <w:shd w:val="clear" w:color="auto" w:fill="auto"/>
            <w:noWrap/>
            <w:vAlign w:val="bottom"/>
            <w:hideMark/>
          </w:tcPr>
          <w:p w:rsidR="00092983" w:rsidRPr="00092983" w:rsidRDefault="00092983" w:rsidP="00092983">
            <w:pPr>
              <w:rPr>
                <w:rFonts w:ascii="Calibri" w:eastAsia="Times New Roman" w:hAnsi="Calibri" w:cs="Calibri"/>
                <w:b/>
                <w:bCs/>
                <w:color w:val="000000"/>
                <w:sz w:val="22"/>
                <w:szCs w:val="22"/>
              </w:rPr>
            </w:pPr>
            <w:r w:rsidRPr="00092983">
              <w:rPr>
                <w:rFonts w:ascii="Calibri" w:eastAsia="Times New Roman" w:hAnsi="Calibri" w:cs="Calibri"/>
                <w:b/>
                <w:bCs/>
                <w:color w:val="000000"/>
                <w:sz w:val="22"/>
                <w:szCs w:val="22"/>
              </w:rPr>
              <w:t>Parkland Expansion</w:t>
            </w:r>
          </w:p>
        </w:tc>
        <w:tc>
          <w:tcPr>
            <w:tcW w:w="997" w:type="dxa"/>
            <w:tcBorders>
              <w:top w:val="nil"/>
              <w:left w:val="nil"/>
              <w:bottom w:val="nil"/>
              <w:right w:val="nil"/>
            </w:tcBorders>
            <w:shd w:val="clear" w:color="auto" w:fill="auto"/>
            <w:noWrap/>
            <w:vAlign w:val="bottom"/>
            <w:hideMark/>
          </w:tcPr>
          <w:p w:rsidR="00092983" w:rsidRPr="00092983" w:rsidRDefault="00092983" w:rsidP="00092983">
            <w:pPr>
              <w:jc w:val="center"/>
              <w:rPr>
                <w:rFonts w:ascii="Calibri" w:eastAsia="Times New Roman" w:hAnsi="Calibri" w:cs="Calibri"/>
                <w:b/>
                <w:bCs/>
                <w:i/>
                <w:iCs/>
                <w:color w:val="000000"/>
                <w:sz w:val="22"/>
                <w:szCs w:val="22"/>
              </w:rPr>
            </w:pPr>
            <w:r w:rsidRPr="00092983">
              <w:rPr>
                <w:rFonts w:ascii="Calibri" w:eastAsia="Times New Roman" w:hAnsi="Calibri" w:cs="Calibri"/>
                <w:b/>
                <w:bCs/>
                <w:i/>
                <w:iCs/>
                <w:color w:val="000000"/>
                <w:sz w:val="22"/>
                <w:szCs w:val="22"/>
              </w:rPr>
              <w:t>105</w:t>
            </w:r>
          </w:p>
        </w:tc>
        <w:tc>
          <w:tcPr>
            <w:tcW w:w="2158" w:type="dxa"/>
            <w:tcBorders>
              <w:top w:val="nil"/>
              <w:left w:val="nil"/>
              <w:bottom w:val="nil"/>
              <w:right w:val="nil"/>
            </w:tcBorders>
            <w:shd w:val="clear" w:color="auto" w:fill="auto"/>
            <w:noWrap/>
            <w:vAlign w:val="bottom"/>
            <w:hideMark/>
          </w:tcPr>
          <w:p w:rsidR="00092983" w:rsidRPr="00092983" w:rsidRDefault="00092983" w:rsidP="00092983">
            <w:pPr>
              <w:rPr>
                <w:rFonts w:ascii="Calibri" w:eastAsia="Times New Roman" w:hAnsi="Calibri" w:cs="Calibri"/>
                <w:b/>
                <w:bCs/>
                <w:color w:val="000000"/>
                <w:sz w:val="22"/>
                <w:szCs w:val="22"/>
              </w:rPr>
            </w:pPr>
            <w:r w:rsidRPr="00092983">
              <w:rPr>
                <w:rFonts w:ascii="Calibri" w:eastAsia="Times New Roman" w:hAnsi="Calibri" w:cs="Calibri"/>
                <w:b/>
                <w:bCs/>
                <w:color w:val="000000"/>
                <w:sz w:val="22"/>
                <w:szCs w:val="22"/>
              </w:rPr>
              <w:t xml:space="preserve"> $            21,284 </w:t>
            </w:r>
          </w:p>
        </w:tc>
      </w:tr>
      <w:tr w:rsidR="00092983" w:rsidRPr="00092983" w:rsidTr="0025122F">
        <w:trPr>
          <w:trHeight w:val="345"/>
        </w:trPr>
        <w:tc>
          <w:tcPr>
            <w:tcW w:w="4778" w:type="dxa"/>
            <w:tcBorders>
              <w:top w:val="nil"/>
              <w:left w:val="nil"/>
              <w:bottom w:val="nil"/>
              <w:right w:val="nil"/>
            </w:tcBorders>
            <w:shd w:val="clear" w:color="auto" w:fill="auto"/>
            <w:noWrap/>
            <w:vAlign w:val="bottom"/>
            <w:hideMark/>
          </w:tcPr>
          <w:p w:rsidR="00092983" w:rsidRPr="00092983" w:rsidRDefault="00092983" w:rsidP="00092983">
            <w:pPr>
              <w:rPr>
                <w:rFonts w:ascii="Calibri" w:eastAsia="Times New Roman" w:hAnsi="Calibri" w:cs="Calibri"/>
                <w:b/>
                <w:bCs/>
                <w:color w:val="000000"/>
                <w:sz w:val="22"/>
                <w:szCs w:val="22"/>
              </w:rPr>
            </w:pPr>
            <w:r w:rsidRPr="00092983">
              <w:rPr>
                <w:rFonts w:ascii="Calibri" w:eastAsia="Times New Roman" w:hAnsi="Calibri" w:cs="Calibri"/>
                <w:b/>
                <w:bCs/>
                <w:color w:val="000000"/>
                <w:sz w:val="22"/>
                <w:szCs w:val="22"/>
              </w:rPr>
              <w:t>Sales Tax Capital Improvements</w:t>
            </w:r>
          </w:p>
        </w:tc>
        <w:tc>
          <w:tcPr>
            <w:tcW w:w="997" w:type="dxa"/>
            <w:tcBorders>
              <w:top w:val="nil"/>
              <w:left w:val="nil"/>
              <w:bottom w:val="nil"/>
              <w:right w:val="nil"/>
            </w:tcBorders>
            <w:shd w:val="clear" w:color="auto" w:fill="auto"/>
            <w:noWrap/>
            <w:vAlign w:val="bottom"/>
            <w:hideMark/>
          </w:tcPr>
          <w:p w:rsidR="00092983" w:rsidRPr="00092983" w:rsidRDefault="00092983" w:rsidP="00092983">
            <w:pPr>
              <w:jc w:val="center"/>
              <w:rPr>
                <w:rFonts w:ascii="Calibri" w:eastAsia="Times New Roman" w:hAnsi="Calibri" w:cs="Calibri"/>
                <w:b/>
                <w:bCs/>
                <w:i/>
                <w:iCs/>
                <w:color w:val="000000"/>
                <w:sz w:val="22"/>
                <w:szCs w:val="22"/>
              </w:rPr>
            </w:pPr>
            <w:r w:rsidRPr="00092983">
              <w:rPr>
                <w:rFonts w:ascii="Calibri" w:eastAsia="Times New Roman" w:hAnsi="Calibri" w:cs="Calibri"/>
                <w:b/>
                <w:bCs/>
                <w:i/>
                <w:iCs/>
                <w:color w:val="000000"/>
                <w:sz w:val="22"/>
                <w:szCs w:val="22"/>
              </w:rPr>
              <w:t>201</w:t>
            </w:r>
          </w:p>
        </w:tc>
        <w:tc>
          <w:tcPr>
            <w:tcW w:w="2158" w:type="dxa"/>
            <w:tcBorders>
              <w:top w:val="nil"/>
              <w:left w:val="nil"/>
              <w:bottom w:val="nil"/>
              <w:right w:val="nil"/>
            </w:tcBorders>
            <w:shd w:val="clear" w:color="auto" w:fill="auto"/>
            <w:noWrap/>
            <w:vAlign w:val="bottom"/>
            <w:hideMark/>
          </w:tcPr>
          <w:p w:rsidR="00092983" w:rsidRPr="00092983" w:rsidRDefault="00092983" w:rsidP="00092983">
            <w:pPr>
              <w:rPr>
                <w:rFonts w:ascii="Calibri" w:eastAsia="Times New Roman" w:hAnsi="Calibri" w:cs="Calibri"/>
                <w:b/>
                <w:bCs/>
                <w:color w:val="000000"/>
                <w:sz w:val="22"/>
                <w:szCs w:val="22"/>
              </w:rPr>
            </w:pPr>
            <w:r w:rsidRPr="00092983">
              <w:rPr>
                <w:rFonts w:ascii="Calibri" w:eastAsia="Times New Roman" w:hAnsi="Calibri" w:cs="Calibri"/>
                <w:b/>
                <w:bCs/>
                <w:color w:val="000000"/>
                <w:sz w:val="22"/>
                <w:szCs w:val="22"/>
              </w:rPr>
              <w:t xml:space="preserve"> $          566,673 </w:t>
            </w:r>
          </w:p>
        </w:tc>
      </w:tr>
      <w:tr w:rsidR="00092983" w:rsidRPr="00092983" w:rsidTr="0025122F">
        <w:trPr>
          <w:trHeight w:val="345"/>
        </w:trPr>
        <w:tc>
          <w:tcPr>
            <w:tcW w:w="4778" w:type="dxa"/>
            <w:tcBorders>
              <w:top w:val="nil"/>
              <w:left w:val="nil"/>
              <w:bottom w:val="nil"/>
              <w:right w:val="nil"/>
            </w:tcBorders>
            <w:shd w:val="clear" w:color="auto" w:fill="auto"/>
            <w:noWrap/>
            <w:vAlign w:val="bottom"/>
            <w:hideMark/>
          </w:tcPr>
          <w:p w:rsidR="00092983" w:rsidRPr="00092983" w:rsidRDefault="00092983" w:rsidP="00092983">
            <w:pPr>
              <w:rPr>
                <w:rFonts w:ascii="Calibri" w:eastAsia="Times New Roman" w:hAnsi="Calibri" w:cs="Calibri"/>
                <w:b/>
                <w:bCs/>
                <w:color w:val="000000"/>
                <w:sz w:val="22"/>
                <w:szCs w:val="22"/>
              </w:rPr>
            </w:pPr>
            <w:r w:rsidRPr="00092983">
              <w:rPr>
                <w:rFonts w:ascii="Calibri" w:eastAsia="Times New Roman" w:hAnsi="Calibri" w:cs="Calibri"/>
                <w:b/>
                <w:bCs/>
                <w:color w:val="000000"/>
                <w:sz w:val="22"/>
                <w:szCs w:val="22"/>
              </w:rPr>
              <w:t>Storm Drainage Improvements</w:t>
            </w:r>
          </w:p>
        </w:tc>
        <w:tc>
          <w:tcPr>
            <w:tcW w:w="997" w:type="dxa"/>
            <w:tcBorders>
              <w:top w:val="nil"/>
              <w:left w:val="nil"/>
              <w:bottom w:val="nil"/>
              <w:right w:val="nil"/>
            </w:tcBorders>
            <w:shd w:val="clear" w:color="auto" w:fill="auto"/>
            <w:noWrap/>
            <w:vAlign w:val="bottom"/>
            <w:hideMark/>
          </w:tcPr>
          <w:p w:rsidR="00092983" w:rsidRPr="00092983" w:rsidRDefault="00092983" w:rsidP="00092983">
            <w:pPr>
              <w:jc w:val="center"/>
              <w:rPr>
                <w:rFonts w:ascii="Calibri" w:eastAsia="Times New Roman" w:hAnsi="Calibri" w:cs="Calibri"/>
                <w:b/>
                <w:bCs/>
                <w:i/>
                <w:iCs/>
                <w:color w:val="000000"/>
                <w:sz w:val="22"/>
                <w:szCs w:val="22"/>
              </w:rPr>
            </w:pPr>
            <w:r w:rsidRPr="00092983">
              <w:rPr>
                <w:rFonts w:ascii="Calibri" w:eastAsia="Times New Roman" w:hAnsi="Calibri" w:cs="Calibri"/>
                <w:b/>
                <w:bCs/>
                <w:i/>
                <w:iCs/>
                <w:color w:val="000000"/>
                <w:sz w:val="22"/>
                <w:szCs w:val="22"/>
              </w:rPr>
              <w:t>202</w:t>
            </w:r>
          </w:p>
        </w:tc>
        <w:tc>
          <w:tcPr>
            <w:tcW w:w="2158" w:type="dxa"/>
            <w:tcBorders>
              <w:top w:val="nil"/>
              <w:left w:val="nil"/>
              <w:bottom w:val="nil"/>
              <w:right w:val="nil"/>
            </w:tcBorders>
            <w:shd w:val="clear" w:color="auto" w:fill="auto"/>
            <w:noWrap/>
            <w:vAlign w:val="bottom"/>
            <w:hideMark/>
          </w:tcPr>
          <w:p w:rsidR="00092983" w:rsidRPr="00092983" w:rsidRDefault="00092983" w:rsidP="00092983">
            <w:pPr>
              <w:rPr>
                <w:rFonts w:ascii="Calibri" w:eastAsia="Times New Roman" w:hAnsi="Calibri" w:cs="Calibri"/>
                <w:b/>
                <w:bCs/>
                <w:color w:val="000000"/>
                <w:sz w:val="22"/>
                <w:szCs w:val="22"/>
              </w:rPr>
            </w:pPr>
            <w:r w:rsidRPr="00092983">
              <w:rPr>
                <w:rFonts w:ascii="Calibri" w:eastAsia="Times New Roman" w:hAnsi="Calibri" w:cs="Calibri"/>
                <w:b/>
                <w:bCs/>
                <w:color w:val="000000"/>
                <w:sz w:val="22"/>
                <w:szCs w:val="22"/>
              </w:rPr>
              <w:t xml:space="preserve"> $            29,967 </w:t>
            </w:r>
          </w:p>
        </w:tc>
      </w:tr>
      <w:tr w:rsidR="00092983" w:rsidRPr="00092983" w:rsidTr="0025122F">
        <w:trPr>
          <w:trHeight w:val="345"/>
        </w:trPr>
        <w:tc>
          <w:tcPr>
            <w:tcW w:w="4778" w:type="dxa"/>
            <w:tcBorders>
              <w:top w:val="nil"/>
              <w:left w:val="nil"/>
              <w:bottom w:val="nil"/>
              <w:right w:val="nil"/>
            </w:tcBorders>
            <w:shd w:val="clear" w:color="auto" w:fill="auto"/>
            <w:noWrap/>
            <w:vAlign w:val="bottom"/>
            <w:hideMark/>
          </w:tcPr>
          <w:p w:rsidR="00092983" w:rsidRPr="00092983" w:rsidRDefault="00092983" w:rsidP="00092983">
            <w:pPr>
              <w:rPr>
                <w:rFonts w:ascii="Calibri" w:eastAsia="Times New Roman" w:hAnsi="Calibri" w:cs="Calibri"/>
                <w:b/>
                <w:bCs/>
                <w:color w:val="000000"/>
                <w:sz w:val="22"/>
                <w:szCs w:val="22"/>
              </w:rPr>
            </w:pPr>
            <w:r w:rsidRPr="00092983">
              <w:rPr>
                <w:rFonts w:ascii="Calibri" w:eastAsia="Times New Roman" w:hAnsi="Calibri" w:cs="Calibri"/>
                <w:b/>
                <w:bCs/>
                <w:color w:val="000000"/>
                <w:sz w:val="22"/>
                <w:szCs w:val="22"/>
              </w:rPr>
              <w:t>Major Capital Improvements</w:t>
            </w:r>
          </w:p>
        </w:tc>
        <w:tc>
          <w:tcPr>
            <w:tcW w:w="997" w:type="dxa"/>
            <w:tcBorders>
              <w:top w:val="nil"/>
              <w:left w:val="nil"/>
              <w:bottom w:val="nil"/>
              <w:right w:val="nil"/>
            </w:tcBorders>
            <w:shd w:val="clear" w:color="auto" w:fill="auto"/>
            <w:noWrap/>
            <w:vAlign w:val="bottom"/>
            <w:hideMark/>
          </w:tcPr>
          <w:p w:rsidR="00092983" w:rsidRPr="00092983" w:rsidRDefault="00092983" w:rsidP="00092983">
            <w:pPr>
              <w:jc w:val="center"/>
              <w:rPr>
                <w:rFonts w:ascii="Calibri" w:eastAsia="Times New Roman" w:hAnsi="Calibri" w:cs="Calibri"/>
                <w:b/>
                <w:bCs/>
                <w:i/>
                <w:iCs/>
                <w:color w:val="000000"/>
                <w:sz w:val="22"/>
                <w:szCs w:val="22"/>
              </w:rPr>
            </w:pPr>
            <w:r w:rsidRPr="00092983">
              <w:rPr>
                <w:rFonts w:ascii="Calibri" w:eastAsia="Times New Roman" w:hAnsi="Calibri" w:cs="Calibri"/>
                <w:b/>
                <w:bCs/>
                <w:i/>
                <w:iCs/>
                <w:color w:val="000000"/>
                <w:sz w:val="22"/>
                <w:szCs w:val="22"/>
              </w:rPr>
              <w:t>204</w:t>
            </w:r>
          </w:p>
        </w:tc>
        <w:tc>
          <w:tcPr>
            <w:tcW w:w="2158" w:type="dxa"/>
            <w:tcBorders>
              <w:top w:val="nil"/>
              <w:left w:val="nil"/>
              <w:bottom w:val="nil"/>
              <w:right w:val="nil"/>
            </w:tcBorders>
            <w:shd w:val="clear" w:color="auto" w:fill="auto"/>
            <w:noWrap/>
            <w:vAlign w:val="bottom"/>
            <w:hideMark/>
          </w:tcPr>
          <w:p w:rsidR="00092983" w:rsidRPr="00092983" w:rsidRDefault="00092983" w:rsidP="00092983">
            <w:pPr>
              <w:rPr>
                <w:rFonts w:ascii="Calibri" w:eastAsia="Times New Roman" w:hAnsi="Calibri" w:cs="Calibri"/>
                <w:b/>
                <w:bCs/>
                <w:color w:val="000000"/>
                <w:sz w:val="22"/>
                <w:szCs w:val="22"/>
              </w:rPr>
            </w:pPr>
            <w:r w:rsidRPr="00092983">
              <w:rPr>
                <w:rFonts w:ascii="Calibri" w:eastAsia="Times New Roman" w:hAnsi="Calibri" w:cs="Calibri"/>
                <w:b/>
                <w:bCs/>
                <w:color w:val="000000"/>
                <w:sz w:val="22"/>
                <w:szCs w:val="22"/>
              </w:rPr>
              <w:t xml:space="preserve"> $      2,559,631 </w:t>
            </w:r>
          </w:p>
        </w:tc>
      </w:tr>
      <w:tr w:rsidR="00092983" w:rsidRPr="00092983" w:rsidTr="0025122F">
        <w:trPr>
          <w:trHeight w:val="345"/>
        </w:trPr>
        <w:tc>
          <w:tcPr>
            <w:tcW w:w="4778" w:type="dxa"/>
            <w:tcBorders>
              <w:top w:val="nil"/>
              <w:left w:val="nil"/>
              <w:bottom w:val="nil"/>
              <w:right w:val="nil"/>
            </w:tcBorders>
            <w:shd w:val="clear" w:color="auto" w:fill="auto"/>
            <w:noWrap/>
            <w:vAlign w:val="bottom"/>
            <w:hideMark/>
          </w:tcPr>
          <w:p w:rsidR="00092983" w:rsidRPr="00092983" w:rsidRDefault="00092983" w:rsidP="00092983">
            <w:pPr>
              <w:rPr>
                <w:rFonts w:ascii="Calibri" w:eastAsia="Times New Roman" w:hAnsi="Calibri" w:cs="Calibri"/>
                <w:b/>
                <w:bCs/>
                <w:color w:val="000000"/>
                <w:sz w:val="22"/>
                <w:szCs w:val="22"/>
              </w:rPr>
            </w:pPr>
            <w:r w:rsidRPr="00092983">
              <w:rPr>
                <w:rFonts w:ascii="Calibri" w:eastAsia="Times New Roman" w:hAnsi="Calibri" w:cs="Calibri"/>
                <w:b/>
                <w:bCs/>
                <w:color w:val="000000"/>
                <w:sz w:val="22"/>
                <w:szCs w:val="22"/>
              </w:rPr>
              <w:t>Transportation Capacity Improvements</w:t>
            </w:r>
          </w:p>
        </w:tc>
        <w:tc>
          <w:tcPr>
            <w:tcW w:w="997" w:type="dxa"/>
            <w:tcBorders>
              <w:top w:val="nil"/>
              <w:left w:val="nil"/>
              <w:bottom w:val="nil"/>
              <w:right w:val="nil"/>
            </w:tcBorders>
            <w:shd w:val="clear" w:color="auto" w:fill="auto"/>
            <w:noWrap/>
            <w:vAlign w:val="bottom"/>
            <w:hideMark/>
          </w:tcPr>
          <w:p w:rsidR="00092983" w:rsidRPr="00092983" w:rsidRDefault="00092983" w:rsidP="00092983">
            <w:pPr>
              <w:jc w:val="center"/>
              <w:rPr>
                <w:rFonts w:ascii="Calibri" w:eastAsia="Times New Roman" w:hAnsi="Calibri" w:cs="Calibri"/>
                <w:b/>
                <w:bCs/>
                <w:i/>
                <w:iCs/>
                <w:color w:val="000000"/>
                <w:sz w:val="22"/>
                <w:szCs w:val="22"/>
              </w:rPr>
            </w:pPr>
            <w:r w:rsidRPr="00092983">
              <w:rPr>
                <w:rFonts w:ascii="Calibri" w:eastAsia="Times New Roman" w:hAnsi="Calibri" w:cs="Calibri"/>
                <w:b/>
                <w:bCs/>
                <w:i/>
                <w:iCs/>
                <w:color w:val="000000"/>
                <w:sz w:val="22"/>
                <w:szCs w:val="22"/>
              </w:rPr>
              <w:t>207</w:t>
            </w:r>
          </w:p>
        </w:tc>
        <w:tc>
          <w:tcPr>
            <w:tcW w:w="2158" w:type="dxa"/>
            <w:tcBorders>
              <w:top w:val="nil"/>
              <w:left w:val="nil"/>
              <w:bottom w:val="nil"/>
              <w:right w:val="nil"/>
            </w:tcBorders>
            <w:shd w:val="clear" w:color="auto" w:fill="auto"/>
            <w:noWrap/>
            <w:vAlign w:val="bottom"/>
            <w:hideMark/>
          </w:tcPr>
          <w:p w:rsidR="00092983" w:rsidRPr="00092983" w:rsidRDefault="00092983" w:rsidP="00092983">
            <w:pPr>
              <w:rPr>
                <w:rFonts w:ascii="Calibri" w:eastAsia="Times New Roman" w:hAnsi="Calibri" w:cs="Calibri"/>
                <w:b/>
                <w:bCs/>
                <w:color w:val="000000"/>
                <w:sz w:val="22"/>
                <w:szCs w:val="22"/>
              </w:rPr>
            </w:pPr>
            <w:r w:rsidRPr="00092983">
              <w:rPr>
                <w:rFonts w:ascii="Calibri" w:eastAsia="Times New Roman" w:hAnsi="Calibri" w:cs="Calibri"/>
                <w:b/>
                <w:bCs/>
                <w:color w:val="000000"/>
                <w:sz w:val="22"/>
                <w:szCs w:val="22"/>
              </w:rPr>
              <w:t xml:space="preserve"> $          239,967 </w:t>
            </w:r>
          </w:p>
        </w:tc>
      </w:tr>
      <w:tr w:rsidR="00092983" w:rsidRPr="00092983" w:rsidTr="0025122F">
        <w:trPr>
          <w:trHeight w:val="345"/>
        </w:trPr>
        <w:tc>
          <w:tcPr>
            <w:tcW w:w="4778" w:type="dxa"/>
            <w:tcBorders>
              <w:top w:val="nil"/>
              <w:left w:val="nil"/>
              <w:bottom w:val="nil"/>
              <w:right w:val="nil"/>
            </w:tcBorders>
            <w:shd w:val="clear" w:color="auto" w:fill="auto"/>
            <w:noWrap/>
            <w:vAlign w:val="bottom"/>
            <w:hideMark/>
          </w:tcPr>
          <w:p w:rsidR="00092983" w:rsidRPr="00092983" w:rsidRDefault="00092983" w:rsidP="00092983">
            <w:pPr>
              <w:rPr>
                <w:rFonts w:ascii="Calibri" w:eastAsia="Times New Roman" w:hAnsi="Calibri" w:cs="Calibri"/>
                <w:b/>
                <w:bCs/>
                <w:color w:val="000000"/>
                <w:sz w:val="22"/>
                <w:szCs w:val="22"/>
              </w:rPr>
            </w:pPr>
            <w:r w:rsidRPr="00092983">
              <w:rPr>
                <w:rFonts w:ascii="Calibri" w:eastAsia="Times New Roman" w:hAnsi="Calibri" w:cs="Calibri"/>
                <w:b/>
                <w:bCs/>
                <w:color w:val="000000"/>
                <w:sz w:val="22"/>
                <w:szCs w:val="22"/>
              </w:rPr>
              <w:t>Water</w:t>
            </w:r>
          </w:p>
        </w:tc>
        <w:tc>
          <w:tcPr>
            <w:tcW w:w="997" w:type="dxa"/>
            <w:tcBorders>
              <w:top w:val="nil"/>
              <w:left w:val="nil"/>
              <w:bottom w:val="nil"/>
              <w:right w:val="nil"/>
            </w:tcBorders>
            <w:shd w:val="clear" w:color="auto" w:fill="auto"/>
            <w:noWrap/>
            <w:vAlign w:val="bottom"/>
            <w:hideMark/>
          </w:tcPr>
          <w:p w:rsidR="00092983" w:rsidRPr="00092983" w:rsidRDefault="00092983" w:rsidP="00092983">
            <w:pPr>
              <w:jc w:val="center"/>
              <w:rPr>
                <w:rFonts w:ascii="Calibri" w:eastAsia="Times New Roman" w:hAnsi="Calibri" w:cs="Calibri"/>
                <w:b/>
                <w:bCs/>
                <w:i/>
                <w:iCs/>
                <w:color w:val="000000"/>
                <w:sz w:val="22"/>
                <w:szCs w:val="22"/>
              </w:rPr>
            </w:pPr>
            <w:r w:rsidRPr="00092983">
              <w:rPr>
                <w:rFonts w:ascii="Calibri" w:eastAsia="Times New Roman" w:hAnsi="Calibri" w:cs="Calibri"/>
                <w:b/>
                <w:bCs/>
                <w:i/>
                <w:iCs/>
                <w:color w:val="000000"/>
                <w:sz w:val="22"/>
                <w:szCs w:val="22"/>
              </w:rPr>
              <w:t>301</w:t>
            </w:r>
          </w:p>
        </w:tc>
        <w:tc>
          <w:tcPr>
            <w:tcW w:w="2158" w:type="dxa"/>
            <w:tcBorders>
              <w:top w:val="nil"/>
              <w:left w:val="nil"/>
              <w:bottom w:val="nil"/>
              <w:right w:val="nil"/>
            </w:tcBorders>
            <w:shd w:val="clear" w:color="auto" w:fill="auto"/>
            <w:noWrap/>
            <w:vAlign w:val="bottom"/>
            <w:hideMark/>
          </w:tcPr>
          <w:p w:rsidR="00092983" w:rsidRPr="00092983" w:rsidRDefault="00092983" w:rsidP="00092983">
            <w:pPr>
              <w:rPr>
                <w:rFonts w:ascii="Calibri" w:eastAsia="Times New Roman" w:hAnsi="Calibri" w:cs="Calibri"/>
                <w:b/>
                <w:bCs/>
                <w:color w:val="000000"/>
                <w:sz w:val="22"/>
                <w:szCs w:val="22"/>
              </w:rPr>
            </w:pPr>
            <w:r w:rsidRPr="00092983">
              <w:rPr>
                <w:rFonts w:ascii="Calibri" w:eastAsia="Times New Roman" w:hAnsi="Calibri" w:cs="Calibri"/>
                <w:b/>
                <w:bCs/>
                <w:color w:val="000000"/>
                <w:sz w:val="22"/>
                <w:szCs w:val="22"/>
              </w:rPr>
              <w:t xml:space="preserve"> $          234,181 </w:t>
            </w:r>
          </w:p>
        </w:tc>
      </w:tr>
      <w:tr w:rsidR="00092983" w:rsidRPr="00092983" w:rsidTr="0025122F">
        <w:trPr>
          <w:trHeight w:val="345"/>
        </w:trPr>
        <w:tc>
          <w:tcPr>
            <w:tcW w:w="4778" w:type="dxa"/>
            <w:tcBorders>
              <w:top w:val="nil"/>
              <w:left w:val="nil"/>
              <w:bottom w:val="nil"/>
              <w:right w:val="nil"/>
            </w:tcBorders>
            <w:shd w:val="clear" w:color="auto" w:fill="auto"/>
            <w:noWrap/>
            <w:vAlign w:val="bottom"/>
            <w:hideMark/>
          </w:tcPr>
          <w:p w:rsidR="00092983" w:rsidRPr="00092983" w:rsidRDefault="00092983" w:rsidP="00092983">
            <w:pPr>
              <w:rPr>
                <w:rFonts w:ascii="Calibri" w:eastAsia="Times New Roman" w:hAnsi="Calibri" w:cs="Calibri"/>
                <w:b/>
                <w:bCs/>
                <w:color w:val="000000"/>
                <w:sz w:val="22"/>
                <w:szCs w:val="22"/>
              </w:rPr>
            </w:pPr>
            <w:r w:rsidRPr="00092983">
              <w:rPr>
                <w:rFonts w:ascii="Calibri" w:eastAsia="Times New Roman" w:hAnsi="Calibri" w:cs="Calibri"/>
                <w:b/>
                <w:bCs/>
                <w:color w:val="000000"/>
                <w:sz w:val="22"/>
                <w:szCs w:val="22"/>
              </w:rPr>
              <w:t>Equipment</w:t>
            </w:r>
          </w:p>
        </w:tc>
        <w:tc>
          <w:tcPr>
            <w:tcW w:w="997" w:type="dxa"/>
            <w:tcBorders>
              <w:top w:val="nil"/>
              <w:left w:val="nil"/>
              <w:bottom w:val="nil"/>
              <w:right w:val="nil"/>
            </w:tcBorders>
            <w:shd w:val="clear" w:color="auto" w:fill="auto"/>
            <w:noWrap/>
            <w:vAlign w:val="bottom"/>
            <w:hideMark/>
          </w:tcPr>
          <w:p w:rsidR="00092983" w:rsidRPr="00092983" w:rsidRDefault="00092983" w:rsidP="00092983">
            <w:pPr>
              <w:jc w:val="center"/>
              <w:rPr>
                <w:rFonts w:ascii="Calibri" w:eastAsia="Times New Roman" w:hAnsi="Calibri" w:cs="Calibri"/>
                <w:b/>
                <w:bCs/>
                <w:i/>
                <w:iCs/>
                <w:color w:val="000000"/>
                <w:sz w:val="22"/>
                <w:szCs w:val="22"/>
              </w:rPr>
            </w:pPr>
            <w:r w:rsidRPr="00092983">
              <w:rPr>
                <w:rFonts w:ascii="Calibri" w:eastAsia="Times New Roman" w:hAnsi="Calibri" w:cs="Calibri"/>
                <w:b/>
                <w:bCs/>
                <w:i/>
                <w:iCs/>
                <w:color w:val="000000"/>
                <w:sz w:val="22"/>
                <w:szCs w:val="22"/>
              </w:rPr>
              <w:t>402</w:t>
            </w:r>
          </w:p>
        </w:tc>
        <w:tc>
          <w:tcPr>
            <w:tcW w:w="2158" w:type="dxa"/>
            <w:tcBorders>
              <w:top w:val="nil"/>
              <w:left w:val="nil"/>
              <w:bottom w:val="nil"/>
              <w:right w:val="nil"/>
            </w:tcBorders>
            <w:shd w:val="clear" w:color="auto" w:fill="auto"/>
            <w:noWrap/>
            <w:vAlign w:val="bottom"/>
            <w:hideMark/>
          </w:tcPr>
          <w:p w:rsidR="00092983" w:rsidRPr="00092983" w:rsidRDefault="00092983" w:rsidP="00092983">
            <w:pPr>
              <w:rPr>
                <w:rFonts w:ascii="Calibri" w:eastAsia="Times New Roman" w:hAnsi="Calibri" w:cs="Calibri"/>
                <w:b/>
                <w:bCs/>
                <w:color w:val="000000"/>
                <w:sz w:val="22"/>
                <w:szCs w:val="22"/>
              </w:rPr>
            </w:pPr>
            <w:r w:rsidRPr="00092983">
              <w:rPr>
                <w:rFonts w:ascii="Calibri" w:eastAsia="Times New Roman" w:hAnsi="Calibri" w:cs="Calibri"/>
                <w:b/>
                <w:bCs/>
                <w:color w:val="000000"/>
                <w:sz w:val="22"/>
                <w:szCs w:val="22"/>
              </w:rPr>
              <w:t xml:space="preserve"> $      1,260,869 </w:t>
            </w:r>
          </w:p>
        </w:tc>
      </w:tr>
      <w:tr w:rsidR="00092983" w:rsidRPr="00092983" w:rsidTr="0025122F">
        <w:trPr>
          <w:trHeight w:val="345"/>
        </w:trPr>
        <w:tc>
          <w:tcPr>
            <w:tcW w:w="4778" w:type="dxa"/>
            <w:tcBorders>
              <w:top w:val="nil"/>
              <w:left w:val="nil"/>
              <w:bottom w:val="nil"/>
              <w:right w:val="nil"/>
            </w:tcBorders>
            <w:shd w:val="clear" w:color="auto" w:fill="auto"/>
            <w:noWrap/>
            <w:vAlign w:val="bottom"/>
            <w:hideMark/>
          </w:tcPr>
          <w:p w:rsidR="00092983" w:rsidRPr="00092983" w:rsidRDefault="00092983" w:rsidP="00092983">
            <w:pPr>
              <w:rPr>
                <w:rFonts w:ascii="Calibri" w:eastAsia="Times New Roman" w:hAnsi="Calibri" w:cs="Calibri"/>
                <w:b/>
                <w:bCs/>
                <w:color w:val="000000"/>
                <w:sz w:val="22"/>
                <w:szCs w:val="22"/>
              </w:rPr>
            </w:pPr>
            <w:r w:rsidRPr="00092983">
              <w:rPr>
                <w:rFonts w:ascii="Calibri" w:eastAsia="Times New Roman" w:hAnsi="Calibri" w:cs="Calibri"/>
                <w:b/>
                <w:bCs/>
                <w:color w:val="000000"/>
                <w:sz w:val="22"/>
                <w:szCs w:val="22"/>
              </w:rPr>
              <w:t>Communication Center</w:t>
            </w:r>
          </w:p>
        </w:tc>
        <w:tc>
          <w:tcPr>
            <w:tcW w:w="997" w:type="dxa"/>
            <w:tcBorders>
              <w:top w:val="nil"/>
              <w:left w:val="nil"/>
              <w:bottom w:val="nil"/>
              <w:right w:val="nil"/>
            </w:tcBorders>
            <w:shd w:val="clear" w:color="auto" w:fill="auto"/>
            <w:noWrap/>
            <w:vAlign w:val="bottom"/>
            <w:hideMark/>
          </w:tcPr>
          <w:p w:rsidR="00092983" w:rsidRPr="00092983" w:rsidRDefault="00092983" w:rsidP="00092983">
            <w:pPr>
              <w:jc w:val="center"/>
              <w:rPr>
                <w:rFonts w:ascii="Calibri" w:eastAsia="Times New Roman" w:hAnsi="Calibri" w:cs="Calibri"/>
                <w:b/>
                <w:bCs/>
                <w:i/>
                <w:iCs/>
                <w:color w:val="000000"/>
                <w:sz w:val="22"/>
                <w:szCs w:val="22"/>
              </w:rPr>
            </w:pPr>
            <w:r w:rsidRPr="00092983">
              <w:rPr>
                <w:rFonts w:ascii="Calibri" w:eastAsia="Times New Roman" w:hAnsi="Calibri" w:cs="Calibri"/>
                <w:b/>
                <w:bCs/>
                <w:i/>
                <w:iCs/>
                <w:color w:val="000000"/>
                <w:sz w:val="22"/>
                <w:szCs w:val="22"/>
              </w:rPr>
              <w:t>405</w:t>
            </w:r>
          </w:p>
        </w:tc>
        <w:tc>
          <w:tcPr>
            <w:tcW w:w="2158" w:type="dxa"/>
            <w:tcBorders>
              <w:top w:val="nil"/>
              <w:left w:val="nil"/>
              <w:bottom w:val="nil"/>
              <w:right w:val="nil"/>
            </w:tcBorders>
            <w:shd w:val="clear" w:color="auto" w:fill="auto"/>
            <w:noWrap/>
            <w:vAlign w:val="bottom"/>
            <w:hideMark/>
          </w:tcPr>
          <w:p w:rsidR="00092983" w:rsidRPr="00092983" w:rsidRDefault="00092983" w:rsidP="00092983">
            <w:pPr>
              <w:rPr>
                <w:rFonts w:ascii="Calibri" w:eastAsia="Times New Roman" w:hAnsi="Calibri" w:cs="Calibri"/>
                <w:b/>
                <w:bCs/>
                <w:color w:val="000000"/>
                <w:sz w:val="22"/>
                <w:szCs w:val="22"/>
              </w:rPr>
            </w:pPr>
            <w:r w:rsidRPr="00092983">
              <w:rPr>
                <w:rFonts w:ascii="Calibri" w:eastAsia="Times New Roman" w:hAnsi="Calibri" w:cs="Calibri"/>
                <w:b/>
                <w:bCs/>
                <w:color w:val="000000"/>
                <w:sz w:val="22"/>
                <w:szCs w:val="22"/>
              </w:rPr>
              <w:t xml:space="preserve"> $          575,917 </w:t>
            </w:r>
          </w:p>
        </w:tc>
      </w:tr>
      <w:tr w:rsidR="00092983" w:rsidRPr="00092983" w:rsidTr="0025122F">
        <w:trPr>
          <w:trHeight w:val="345"/>
        </w:trPr>
        <w:tc>
          <w:tcPr>
            <w:tcW w:w="4778" w:type="dxa"/>
            <w:tcBorders>
              <w:top w:val="nil"/>
              <w:left w:val="nil"/>
              <w:bottom w:val="nil"/>
              <w:right w:val="nil"/>
            </w:tcBorders>
            <w:shd w:val="clear" w:color="auto" w:fill="auto"/>
            <w:noWrap/>
            <w:vAlign w:val="bottom"/>
            <w:hideMark/>
          </w:tcPr>
          <w:p w:rsidR="00092983" w:rsidRPr="00092983" w:rsidRDefault="00092983" w:rsidP="00092983">
            <w:pPr>
              <w:rPr>
                <w:rFonts w:ascii="Calibri" w:eastAsia="Times New Roman" w:hAnsi="Calibri" w:cs="Calibri"/>
                <w:b/>
                <w:bCs/>
                <w:color w:val="000000"/>
                <w:sz w:val="22"/>
                <w:szCs w:val="22"/>
              </w:rPr>
            </w:pPr>
            <w:r w:rsidRPr="00092983">
              <w:rPr>
                <w:rFonts w:ascii="Calibri" w:eastAsia="Times New Roman" w:hAnsi="Calibri" w:cs="Calibri"/>
                <w:b/>
                <w:bCs/>
                <w:color w:val="000000"/>
                <w:sz w:val="22"/>
                <w:szCs w:val="22"/>
              </w:rPr>
              <w:t>Joint Sewer System</w:t>
            </w:r>
          </w:p>
        </w:tc>
        <w:tc>
          <w:tcPr>
            <w:tcW w:w="997" w:type="dxa"/>
            <w:tcBorders>
              <w:top w:val="nil"/>
              <w:left w:val="nil"/>
              <w:bottom w:val="nil"/>
              <w:right w:val="nil"/>
            </w:tcBorders>
            <w:shd w:val="clear" w:color="auto" w:fill="auto"/>
            <w:noWrap/>
            <w:vAlign w:val="bottom"/>
            <w:hideMark/>
          </w:tcPr>
          <w:p w:rsidR="00092983" w:rsidRPr="00092983" w:rsidRDefault="00092983" w:rsidP="00092983">
            <w:pPr>
              <w:jc w:val="center"/>
              <w:rPr>
                <w:rFonts w:ascii="Calibri" w:eastAsia="Times New Roman" w:hAnsi="Calibri" w:cs="Calibri"/>
                <w:b/>
                <w:bCs/>
                <w:i/>
                <w:iCs/>
                <w:color w:val="000000"/>
                <w:sz w:val="22"/>
                <w:szCs w:val="22"/>
              </w:rPr>
            </w:pPr>
            <w:r w:rsidRPr="00092983">
              <w:rPr>
                <w:rFonts w:ascii="Calibri" w:eastAsia="Times New Roman" w:hAnsi="Calibri" w:cs="Calibri"/>
                <w:b/>
                <w:bCs/>
                <w:i/>
                <w:iCs/>
                <w:color w:val="000000"/>
                <w:sz w:val="22"/>
                <w:szCs w:val="22"/>
              </w:rPr>
              <w:t>900</w:t>
            </w:r>
          </w:p>
        </w:tc>
        <w:tc>
          <w:tcPr>
            <w:tcW w:w="2158" w:type="dxa"/>
            <w:tcBorders>
              <w:top w:val="nil"/>
              <w:left w:val="nil"/>
              <w:bottom w:val="nil"/>
              <w:right w:val="nil"/>
            </w:tcBorders>
            <w:shd w:val="clear" w:color="auto" w:fill="auto"/>
            <w:noWrap/>
            <w:vAlign w:val="bottom"/>
            <w:hideMark/>
          </w:tcPr>
          <w:p w:rsidR="00092983" w:rsidRPr="00092983" w:rsidRDefault="00092983" w:rsidP="00092983">
            <w:pPr>
              <w:rPr>
                <w:rFonts w:ascii="Calibri" w:eastAsia="Times New Roman" w:hAnsi="Calibri" w:cs="Calibri"/>
                <w:b/>
                <w:bCs/>
                <w:color w:val="000000"/>
                <w:sz w:val="22"/>
                <w:szCs w:val="22"/>
              </w:rPr>
            </w:pPr>
            <w:r w:rsidRPr="00092983">
              <w:rPr>
                <w:rFonts w:ascii="Calibri" w:eastAsia="Times New Roman" w:hAnsi="Calibri" w:cs="Calibri"/>
                <w:b/>
                <w:bCs/>
                <w:color w:val="000000"/>
                <w:sz w:val="22"/>
                <w:szCs w:val="22"/>
              </w:rPr>
              <w:t xml:space="preserve"> $          605,754 </w:t>
            </w:r>
          </w:p>
        </w:tc>
      </w:tr>
    </w:tbl>
    <w:p w:rsidR="00092983" w:rsidRPr="00092983" w:rsidRDefault="00092983" w:rsidP="00092983">
      <w:pPr>
        <w:rPr>
          <w:rFonts w:ascii="Times New Roman" w:eastAsia="Times New Roman" w:hAnsi="Times New Roman" w:cs="Times New Roman"/>
          <w:sz w:val="22"/>
          <w:szCs w:val="20"/>
        </w:rPr>
      </w:pPr>
    </w:p>
    <w:p w:rsidR="00092983" w:rsidRPr="00092983" w:rsidRDefault="00092983" w:rsidP="00092983">
      <w:pPr>
        <w:rPr>
          <w:rFonts w:ascii="Times New Roman" w:eastAsia="Times New Roman" w:hAnsi="Times New Roman" w:cs="Times New Roman"/>
          <w:sz w:val="22"/>
          <w:szCs w:val="20"/>
        </w:rPr>
      </w:pPr>
    </w:p>
    <w:p w:rsidR="00092983" w:rsidRPr="00092983" w:rsidRDefault="00092983" w:rsidP="00092983">
      <w:pPr>
        <w:rPr>
          <w:rFonts w:ascii="Times New Roman" w:eastAsia="Times New Roman" w:hAnsi="Times New Roman" w:cs="Times New Roman"/>
          <w:sz w:val="22"/>
          <w:szCs w:val="20"/>
        </w:rPr>
      </w:pPr>
    </w:p>
    <w:p w:rsidR="00092983" w:rsidRPr="00092983" w:rsidRDefault="00092983" w:rsidP="00092983">
      <w:pPr>
        <w:rPr>
          <w:rFonts w:ascii="Times New Roman" w:eastAsia="Times New Roman" w:hAnsi="Times New Roman" w:cs="Times New Roman"/>
          <w:sz w:val="22"/>
          <w:szCs w:val="20"/>
        </w:rPr>
      </w:pPr>
    </w:p>
    <w:p w:rsidR="00092983" w:rsidRPr="00092983" w:rsidRDefault="00092983" w:rsidP="00092983">
      <w:pPr>
        <w:rPr>
          <w:rFonts w:eastAsia="Times New Roman" w:cs="Times New Roman"/>
          <w:szCs w:val="20"/>
        </w:rPr>
      </w:pPr>
      <w:r w:rsidRPr="00092983">
        <w:rPr>
          <w:rFonts w:eastAsia="Times New Roman" w:cs="Times New Roman"/>
          <w:b/>
          <w:szCs w:val="20"/>
        </w:rPr>
        <w:t>INTRODUCED AND ORDERED PUBLISHED IN PAMPHLET FORM</w:t>
      </w:r>
      <w:r w:rsidRPr="00092983">
        <w:rPr>
          <w:rFonts w:eastAsia="Times New Roman" w:cs="Times New Roman"/>
          <w:szCs w:val="20"/>
        </w:rPr>
        <w:t xml:space="preserve"> this 19</w:t>
      </w:r>
      <w:r w:rsidRPr="00092983">
        <w:rPr>
          <w:rFonts w:eastAsia="Times New Roman" w:cs="Times New Roman"/>
          <w:szCs w:val="20"/>
          <w:vertAlign w:val="superscript"/>
        </w:rPr>
        <w:t>th</w:t>
      </w:r>
      <w:r w:rsidRPr="00092983">
        <w:rPr>
          <w:rFonts w:eastAsia="Times New Roman" w:cs="Times New Roman"/>
          <w:szCs w:val="20"/>
        </w:rPr>
        <w:t xml:space="preserve"> day of March, 2014.</w:t>
      </w:r>
    </w:p>
    <w:p w:rsidR="00092983" w:rsidRPr="00092983" w:rsidRDefault="00092983" w:rsidP="00092983">
      <w:pPr>
        <w:rPr>
          <w:rFonts w:eastAsia="Times New Roman" w:cs="Times New Roman"/>
          <w:szCs w:val="20"/>
        </w:rPr>
      </w:pPr>
    </w:p>
    <w:p w:rsidR="00092983" w:rsidRPr="00092983" w:rsidRDefault="00092983" w:rsidP="00092983">
      <w:pPr>
        <w:rPr>
          <w:rFonts w:eastAsia="Times New Roman" w:cs="Times New Roman"/>
          <w:szCs w:val="20"/>
        </w:rPr>
      </w:pPr>
      <w:r w:rsidRPr="00092983">
        <w:rPr>
          <w:rFonts w:eastAsia="Times New Roman" w:cs="Times New Roman"/>
          <w:b/>
          <w:szCs w:val="20"/>
        </w:rPr>
        <w:t>TO BE PASSED AND ADOPTED AND ORDERED PUBLISHED IN PAMPHLET FORM</w:t>
      </w:r>
      <w:r w:rsidRPr="00092983">
        <w:rPr>
          <w:rFonts w:ascii="Times New Roman" w:eastAsia="Times New Roman" w:hAnsi="Times New Roman" w:cs="Times New Roman"/>
          <w:sz w:val="22"/>
          <w:szCs w:val="20"/>
        </w:rPr>
        <w:t xml:space="preserve"> </w:t>
      </w:r>
      <w:r w:rsidRPr="00092983">
        <w:rPr>
          <w:rFonts w:eastAsia="Times New Roman" w:cs="Times New Roman"/>
          <w:szCs w:val="20"/>
        </w:rPr>
        <w:t xml:space="preserve">this </w:t>
      </w:r>
      <w:r>
        <w:rPr>
          <w:rFonts w:eastAsia="Times New Roman" w:cs="Times New Roman"/>
          <w:szCs w:val="20"/>
        </w:rPr>
        <w:t>2</w:t>
      </w:r>
      <w:r w:rsidRPr="00092983">
        <w:rPr>
          <w:rFonts w:eastAsia="Times New Roman" w:cs="Times New Roman"/>
          <w:szCs w:val="20"/>
          <w:vertAlign w:val="superscript"/>
        </w:rPr>
        <w:t>nd</w:t>
      </w:r>
      <w:r>
        <w:rPr>
          <w:rFonts w:eastAsia="Times New Roman" w:cs="Times New Roman"/>
          <w:szCs w:val="20"/>
        </w:rPr>
        <w:t xml:space="preserve"> </w:t>
      </w:r>
      <w:r w:rsidRPr="00092983">
        <w:rPr>
          <w:rFonts w:eastAsia="Times New Roman" w:cs="Times New Roman"/>
          <w:szCs w:val="20"/>
        </w:rPr>
        <w:t xml:space="preserve">day of </w:t>
      </w:r>
      <w:r>
        <w:rPr>
          <w:rFonts w:eastAsia="Times New Roman" w:cs="Times New Roman"/>
          <w:szCs w:val="20"/>
        </w:rPr>
        <w:t>April</w:t>
      </w:r>
      <w:r w:rsidRPr="00092983">
        <w:rPr>
          <w:rFonts w:eastAsia="Times New Roman" w:cs="Times New Roman"/>
          <w:szCs w:val="20"/>
        </w:rPr>
        <w:t>, 2014.</w:t>
      </w:r>
    </w:p>
    <w:p w:rsidR="00092983" w:rsidRPr="00092983" w:rsidRDefault="00092983" w:rsidP="00092983">
      <w:pPr>
        <w:rPr>
          <w:rFonts w:eastAsia="Times New Roman"/>
        </w:rPr>
      </w:pPr>
    </w:p>
    <w:p w:rsidR="00092983" w:rsidRPr="00092983" w:rsidRDefault="00092983" w:rsidP="00092983">
      <w:pPr>
        <w:rPr>
          <w:rFonts w:eastAsia="Times New Roman"/>
        </w:rPr>
      </w:pPr>
    </w:p>
    <w:p w:rsidR="00092983" w:rsidRPr="00092983" w:rsidRDefault="00092983" w:rsidP="00092983">
      <w:pPr>
        <w:rPr>
          <w:rFonts w:eastAsia="Times New Roman"/>
        </w:rPr>
      </w:pPr>
      <w:r w:rsidRPr="00092983">
        <w:rPr>
          <w:rFonts w:eastAsia="Times New Roman"/>
        </w:rPr>
        <w:t>Attest:</w:t>
      </w:r>
    </w:p>
    <w:p w:rsidR="00CD1B92" w:rsidRDefault="00CD1B92" w:rsidP="00CD1B92">
      <w:pPr>
        <w:ind w:left="5040"/>
        <w:rPr>
          <w:rFonts w:eastAsia="Times New Roman"/>
        </w:rPr>
      </w:pPr>
      <w:bookmarkStart w:id="0" w:name="_GoBack"/>
      <w:bookmarkEnd w:id="0"/>
      <w:r>
        <w:rPr>
          <w:rFonts w:eastAsia="Times New Roman"/>
        </w:rPr>
        <w:t xml:space="preserve">/s/:  Sam Susuras </w:t>
      </w:r>
    </w:p>
    <w:p w:rsidR="00092983" w:rsidRPr="00092983" w:rsidRDefault="00092983" w:rsidP="00CD1B92">
      <w:pPr>
        <w:ind w:left="5040"/>
        <w:rPr>
          <w:rFonts w:eastAsia="Times New Roman"/>
        </w:rPr>
      </w:pPr>
      <w:r w:rsidRPr="00092983">
        <w:rPr>
          <w:rFonts w:eastAsia="Times New Roman"/>
        </w:rPr>
        <w:t>President of the Council</w:t>
      </w:r>
    </w:p>
    <w:p w:rsidR="00092983" w:rsidRPr="00092983" w:rsidRDefault="00092983" w:rsidP="00092983">
      <w:pPr>
        <w:rPr>
          <w:rFonts w:eastAsia="Times New Roman"/>
        </w:rPr>
      </w:pPr>
    </w:p>
    <w:p w:rsidR="00092983" w:rsidRPr="00092983" w:rsidRDefault="00CD1B92" w:rsidP="00092983">
      <w:pPr>
        <w:rPr>
          <w:rFonts w:eastAsia="Times New Roman"/>
        </w:rPr>
      </w:pPr>
      <w:r>
        <w:rPr>
          <w:rFonts w:eastAsia="Times New Roman"/>
        </w:rPr>
        <w:t>/s/:  Stephanie Tuin</w:t>
      </w:r>
    </w:p>
    <w:p w:rsidR="00092983" w:rsidRPr="00092983" w:rsidRDefault="00092983" w:rsidP="00092983">
      <w:pPr>
        <w:rPr>
          <w:rFonts w:eastAsia="Times New Roman"/>
          <w:b/>
        </w:rPr>
      </w:pPr>
      <w:r w:rsidRPr="00092983">
        <w:rPr>
          <w:rFonts w:eastAsia="Times New Roman"/>
        </w:rPr>
        <w:t>City Clerk</w:t>
      </w:r>
    </w:p>
    <w:p w:rsidR="00092983" w:rsidRPr="00092983" w:rsidRDefault="00092983" w:rsidP="00092983">
      <w:pPr>
        <w:jc w:val="center"/>
        <w:rPr>
          <w:rFonts w:eastAsia="Times New Roman"/>
          <w:b/>
        </w:rPr>
      </w:pPr>
    </w:p>
    <w:p w:rsidR="005C6F05" w:rsidRDefault="005C6F05"/>
    <w:sectPr w:rsidR="005C6F05" w:rsidSect="004D55B3">
      <w:headerReference w:type="default" r:id="rId7"/>
      <w:pgSz w:w="12240" w:h="15840"/>
      <w:pgMar w:top="1008" w:right="1440" w:bottom="1008" w:left="144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2983" w:rsidRDefault="00092983" w:rsidP="00092983">
      <w:r>
        <w:separator/>
      </w:r>
    </w:p>
  </w:endnote>
  <w:endnote w:type="continuationSeparator" w:id="0">
    <w:p w:rsidR="00092983" w:rsidRDefault="00092983" w:rsidP="000929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2983" w:rsidRDefault="00092983" w:rsidP="00092983">
      <w:r>
        <w:separator/>
      </w:r>
    </w:p>
  </w:footnote>
  <w:footnote w:type="continuationSeparator" w:id="0">
    <w:p w:rsidR="00092983" w:rsidRDefault="00092983" w:rsidP="000929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C8C" w:rsidRDefault="00CD1B92" w:rsidP="004D55B3">
    <w:pPr>
      <w:pStyle w:val="Header"/>
      <w:ind w:hanging="270"/>
    </w:pPr>
  </w:p>
  <w:p w:rsidR="00ED0C8C" w:rsidRDefault="00CD1B9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2983"/>
    <w:rsid w:val="00092983"/>
    <w:rsid w:val="002E04ED"/>
    <w:rsid w:val="005A575F"/>
    <w:rsid w:val="005C6F05"/>
    <w:rsid w:val="00CD1B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92983"/>
    <w:pPr>
      <w:tabs>
        <w:tab w:val="center" w:pos="4680"/>
        <w:tab w:val="right" w:pos="9360"/>
      </w:tabs>
    </w:pPr>
    <w:rPr>
      <w:rFonts w:eastAsia="Times New Roman" w:cs="Times New Roman"/>
      <w:szCs w:val="20"/>
    </w:rPr>
  </w:style>
  <w:style w:type="character" w:customStyle="1" w:styleId="HeaderChar">
    <w:name w:val="Header Char"/>
    <w:basedOn w:val="DefaultParagraphFont"/>
    <w:link w:val="Header"/>
    <w:uiPriority w:val="99"/>
    <w:rsid w:val="00092983"/>
    <w:rPr>
      <w:rFonts w:eastAsia="Times New Roman" w:cs="Times New Roman"/>
      <w:szCs w:val="20"/>
    </w:rPr>
  </w:style>
  <w:style w:type="paragraph" w:styleId="Footer">
    <w:name w:val="footer"/>
    <w:basedOn w:val="Normal"/>
    <w:link w:val="FooterChar"/>
    <w:uiPriority w:val="99"/>
    <w:unhideWhenUsed/>
    <w:rsid w:val="00092983"/>
    <w:pPr>
      <w:tabs>
        <w:tab w:val="center" w:pos="4680"/>
        <w:tab w:val="right" w:pos="9360"/>
      </w:tabs>
    </w:pPr>
  </w:style>
  <w:style w:type="character" w:customStyle="1" w:styleId="FooterChar">
    <w:name w:val="Footer Char"/>
    <w:basedOn w:val="DefaultParagraphFont"/>
    <w:link w:val="Footer"/>
    <w:uiPriority w:val="99"/>
    <w:rsid w:val="0009298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92983"/>
    <w:pPr>
      <w:tabs>
        <w:tab w:val="center" w:pos="4680"/>
        <w:tab w:val="right" w:pos="9360"/>
      </w:tabs>
    </w:pPr>
    <w:rPr>
      <w:rFonts w:eastAsia="Times New Roman" w:cs="Times New Roman"/>
      <w:szCs w:val="20"/>
    </w:rPr>
  </w:style>
  <w:style w:type="character" w:customStyle="1" w:styleId="HeaderChar">
    <w:name w:val="Header Char"/>
    <w:basedOn w:val="DefaultParagraphFont"/>
    <w:link w:val="Header"/>
    <w:uiPriority w:val="99"/>
    <w:rsid w:val="00092983"/>
    <w:rPr>
      <w:rFonts w:eastAsia="Times New Roman" w:cs="Times New Roman"/>
      <w:szCs w:val="20"/>
    </w:rPr>
  </w:style>
  <w:style w:type="paragraph" w:styleId="Footer">
    <w:name w:val="footer"/>
    <w:basedOn w:val="Normal"/>
    <w:link w:val="FooterChar"/>
    <w:uiPriority w:val="99"/>
    <w:unhideWhenUsed/>
    <w:rsid w:val="00092983"/>
    <w:pPr>
      <w:tabs>
        <w:tab w:val="center" w:pos="4680"/>
        <w:tab w:val="right" w:pos="9360"/>
      </w:tabs>
    </w:pPr>
  </w:style>
  <w:style w:type="character" w:customStyle="1" w:styleId="FooterChar">
    <w:name w:val="Footer Char"/>
    <w:basedOn w:val="DefaultParagraphFont"/>
    <w:link w:val="Footer"/>
    <w:uiPriority w:val="99"/>
    <w:rsid w:val="000929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173</Words>
  <Characters>989</Characters>
  <Application>Microsoft Office Word</Application>
  <DocSecurity>0</DocSecurity>
  <Lines>8</Lines>
  <Paragraphs>2</Paragraphs>
  <ScaleCrop>false</ScaleCrop>
  <Company>City of Grand Junction</Company>
  <LinksUpToDate>false</LinksUpToDate>
  <CharactersWithSpaces>1160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juanitap</dc:creator>
  <cp:lastModifiedBy>juanitap</cp:lastModifiedBy>
  <cp:revision>2</cp:revision>
  <cp:lastPrinted>2014-04-03T19:08:00Z</cp:lastPrinted>
  <dcterms:created xsi:type="dcterms:W3CDTF">2014-04-03T19:07:00Z</dcterms:created>
  <dcterms:modified xsi:type="dcterms:W3CDTF">2014-04-03T19:10:00Z</dcterms:modified>
</cp:coreProperties>
</file>