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C0" w:rsidRPr="007E3695" w:rsidRDefault="00B52EC0" w:rsidP="00B52EC0">
      <w:pPr>
        <w:jc w:val="center"/>
        <w:rPr>
          <w:rFonts w:ascii="Arial" w:hAnsi="Arial" w:cs="Arial"/>
          <w:b/>
          <w:sz w:val="24"/>
          <w:szCs w:val="24"/>
        </w:rPr>
      </w:pPr>
      <w:r w:rsidRPr="007E3695">
        <w:rPr>
          <w:rFonts w:ascii="Arial" w:hAnsi="Arial" w:cs="Arial"/>
          <w:b/>
          <w:sz w:val="24"/>
          <w:szCs w:val="24"/>
        </w:rPr>
        <w:t>CITY OF GRAND JUNCTION</w:t>
      </w:r>
    </w:p>
    <w:p w:rsidR="00B52EC0" w:rsidRPr="007E3695" w:rsidRDefault="00B52EC0" w:rsidP="00B52EC0">
      <w:pPr>
        <w:jc w:val="center"/>
        <w:rPr>
          <w:rFonts w:ascii="Arial" w:hAnsi="Arial" w:cs="Arial"/>
          <w:b/>
          <w:sz w:val="24"/>
          <w:szCs w:val="24"/>
        </w:rPr>
      </w:pPr>
    </w:p>
    <w:p w:rsidR="00B52EC0" w:rsidRPr="007E3695" w:rsidRDefault="00B52EC0" w:rsidP="00B52EC0">
      <w:pPr>
        <w:pStyle w:val="Heading2"/>
        <w:spacing w:before="0" w:after="0"/>
        <w:jc w:val="center"/>
        <w:rPr>
          <w:i w:val="0"/>
          <w:sz w:val="24"/>
          <w:szCs w:val="24"/>
        </w:rPr>
      </w:pPr>
      <w:proofErr w:type="gramStart"/>
      <w:r w:rsidRPr="007E3695">
        <w:rPr>
          <w:i w:val="0"/>
          <w:sz w:val="24"/>
          <w:szCs w:val="24"/>
        </w:rPr>
        <w:t>RESOLUTION NO.</w:t>
      </w:r>
      <w:proofErr w:type="gramEnd"/>
      <w:r>
        <w:rPr>
          <w:i w:val="0"/>
          <w:sz w:val="24"/>
          <w:szCs w:val="24"/>
        </w:rPr>
        <w:t xml:space="preserve"> 10-14</w:t>
      </w:r>
    </w:p>
    <w:p w:rsidR="00B52EC0" w:rsidRPr="007E3695" w:rsidRDefault="00B52EC0" w:rsidP="00B52EC0">
      <w:pPr>
        <w:jc w:val="center"/>
        <w:rPr>
          <w:rFonts w:ascii="Arial" w:hAnsi="Arial" w:cs="Arial"/>
          <w:b/>
          <w:sz w:val="24"/>
          <w:szCs w:val="24"/>
        </w:rPr>
      </w:pPr>
    </w:p>
    <w:p w:rsidR="00B52EC0" w:rsidRPr="007E3695" w:rsidRDefault="00B52EC0" w:rsidP="00B52EC0">
      <w:pPr>
        <w:pStyle w:val="Heading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7E3695">
        <w:rPr>
          <w:rFonts w:ascii="Arial" w:hAnsi="Arial" w:cs="Arial"/>
          <w:sz w:val="24"/>
          <w:szCs w:val="24"/>
        </w:rPr>
        <w:t xml:space="preserve">AN RESOLUTION VACATING A 10’ UTILITY AND IRRIGATION EASEMENT </w:t>
      </w:r>
    </w:p>
    <w:p w:rsidR="00B52EC0" w:rsidRPr="007E3695" w:rsidRDefault="00B52EC0" w:rsidP="00B52EC0">
      <w:pPr>
        <w:pStyle w:val="Heading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7E3695">
        <w:rPr>
          <w:rFonts w:ascii="Arial" w:hAnsi="Arial" w:cs="Arial"/>
          <w:sz w:val="24"/>
          <w:szCs w:val="24"/>
        </w:rPr>
        <w:t>LOCATED AT 695 CASCADE DRIVE</w:t>
      </w:r>
    </w:p>
    <w:p w:rsidR="00B52EC0" w:rsidRPr="00B37C6A" w:rsidRDefault="00B52EC0" w:rsidP="00B52EC0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B52EC0" w:rsidRPr="00C02991" w:rsidRDefault="00B52EC0" w:rsidP="00B52EC0">
      <w:pPr>
        <w:jc w:val="both"/>
        <w:rPr>
          <w:rFonts w:ascii="Arial" w:hAnsi="Arial" w:cs="Arial"/>
          <w:sz w:val="24"/>
          <w:szCs w:val="24"/>
        </w:rPr>
      </w:pPr>
      <w:r w:rsidRPr="00C02991">
        <w:rPr>
          <w:rFonts w:ascii="Arial" w:hAnsi="Arial" w:cs="Arial"/>
          <w:sz w:val="24"/>
          <w:szCs w:val="24"/>
        </w:rPr>
        <w:t>RECITALS:</w:t>
      </w:r>
    </w:p>
    <w:p w:rsidR="00B52EC0" w:rsidRPr="00C02991" w:rsidRDefault="00B52EC0" w:rsidP="00B52EC0">
      <w:pPr>
        <w:jc w:val="both"/>
        <w:rPr>
          <w:rFonts w:ascii="Arial" w:hAnsi="Arial" w:cs="Arial"/>
          <w:sz w:val="24"/>
          <w:szCs w:val="24"/>
        </w:rPr>
      </w:pPr>
    </w:p>
    <w:p w:rsidR="00B52EC0" w:rsidRPr="00C02991" w:rsidRDefault="00B52EC0" w:rsidP="00B52E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02991">
        <w:rPr>
          <w:rFonts w:ascii="Arial" w:hAnsi="Arial" w:cs="Arial"/>
          <w:sz w:val="24"/>
          <w:szCs w:val="24"/>
        </w:rPr>
        <w:t>A vacation of a portion of dedicated utility and irrigation easement has been requested by the encumbered property owner</w:t>
      </w:r>
      <w:r>
        <w:rPr>
          <w:rFonts w:ascii="Arial" w:hAnsi="Arial" w:cs="Arial"/>
          <w:sz w:val="24"/>
          <w:szCs w:val="24"/>
        </w:rPr>
        <w:t xml:space="preserve"> at 695 Cascade Drive</w:t>
      </w:r>
      <w:r w:rsidRPr="00C02991">
        <w:rPr>
          <w:rFonts w:ascii="Arial" w:hAnsi="Arial" w:cs="Arial"/>
          <w:sz w:val="24"/>
          <w:szCs w:val="24"/>
        </w:rPr>
        <w:t>.</w:t>
      </w:r>
    </w:p>
    <w:p w:rsidR="00B52EC0" w:rsidRDefault="00B52EC0" w:rsidP="00B52EC0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B52EC0" w:rsidRPr="00C02991" w:rsidRDefault="00B52EC0" w:rsidP="00B52E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02991">
        <w:rPr>
          <w:rFonts w:ascii="Arial" w:hAnsi="Arial" w:cs="Arial"/>
          <w:sz w:val="24"/>
          <w:szCs w:val="24"/>
        </w:rPr>
        <w:t>The Planning Commission, having heard and considered the req</w:t>
      </w:r>
      <w:r>
        <w:rPr>
          <w:rFonts w:ascii="Arial" w:hAnsi="Arial" w:cs="Arial"/>
          <w:sz w:val="24"/>
          <w:szCs w:val="24"/>
        </w:rPr>
        <w:t xml:space="preserve">uest, found the criteria of Section 21.02.100 of the Grand Junction Municipal Code </w:t>
      </w:r>
      <w:r w:rsidRPr="00C02991">
        <w:rPr>
          <w:rFonts w:ascii="Arial" w:hAnsi="Arial" w:cs="Arial"/>
          <w:sz w:val="24"/>
          <w:szCs w:val="24"/>
        </w:rPr>
        <w:t>to have been met, and recommends that the vacation be approved.</w:t>
      </w:r>
    </w:p>
    <w:p w:rsidR="00B52EC0" w:rsidRDefault="00B52EC0" w:rsidP="00B52EC0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B52EC0" w:rsidRPr="00C02991" w:rsidRDefault="00B52EC0" w:rsidP="00B52E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02991">
        <w:rPr>
          <w:rFonts w:ascii="Arial" w:hAnsi="Arial" w:cs="Arial"/>
          <w:sz w:val="24"/>
          <w:szCs w:val="24"/>
        </w:rPr>
        <w:t>The City Council finds that the request is consistent with the Comprehensive Plan, the Grand Valley Circulation Plan and Section 21.02.100 of the Grand Junction Municipal Code.</w:t>
      </w:r>
    </w:p>
    <w:p w:rsidR="00B52EC0" w:rsidRPr="00B37C6A" w:rsidRDefault="00B52EC0" w:rsidP="00B52EC0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B52EC0" w:rsidRPr="00C02991" w:rsidRDefault="00B52EC0" w:rsidP="00B52E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02991">
        <w:rPr>
          <w:rFonts w:ascii="Arial" w:hAnsi="Arial" w:cs="Arial"/>
          <w:sz w:val="24"/>
          <w:szCs w:val="24"/>
        </w:rPr>
        <w:t>NOW, THEREFORE BE IT ORDAINED BY THE CITY COUNCIL OF THE CITY OF GRAND JUNCTION THAT:</w:t>
      </w:r>
    </w:p>
    <w:p w:rsidR="00B52EC0" w:rsidRPr="00B37C6A" w:rsidRDefault="00B52EC0" w:rsidP="00B52EC0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B52EC0" w:rsidRPr="00C02991" w:rsidRDefault="00B52EC0" w:rsidP="00B52EC0">
      <w:pPr>
        <w:jc w:val="both"/>
        <w:rPr>
          <w:rFonts w:ascii="Arial" w:hAnsi="Arial" w:cs="Arial"/>
          <w:sz w:val="24"/>
          <w:szCs w:val="24"/>
        </w:rPr>
      </w:pPr>
      <w:r w:rsidRPr="00C02991">
        <w:rPr>
          <w:rFonts w:ascii="Arial" w:hAnsi="Arial" w:cs="Arial"/>
          <w:sz w:val="24"/>
          <w:szCs w:val="24"/>
        </w:rPr>
        <w:t>The following described dedicated utility and irrigation easement is hereby vacated subject to the listed conditions:</w:t>
      </w:r>
    </w:p>
    <w:p w:rsidR="00B52EC0" w:rsidRPr="00C02991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</w:p>
    <w:p w:rsidR="00B52EC0" w:rsidRPr="00C02991" w:rsidRDefault="00B52EC0" w:rsidP="00B52EC0">
      <w:pPr>
        <w:pStyle w:val="BodyTextIndent"/>
        <w:ind w:firstLine="720"/>
        <w:jc w:val="both"/>
        <w:rPr>
          <w:rFonts w:ascii="Arial" w:hAnsi="Arial" w:cs="Arial"/>
          <w:szCs w:val="24"/>
        </w:rPr>
      </w:pPr>
      <w:r w:rsidRPr="00C02991">
        <w:rPr>
          <w:rFonts w:ascii="Arial" w:hAnsi="Arial" w:cs="Arial"/>
          <w:szCs w:val="24"/>
        </w:rPr>
        <w:t>1. Applicants shall pay all recording/documentary fees for the Vacation Resolution.</w:t>
      </w:r>
    </w:p>
    <w:p w:rsidR="00B52EC0" w:rsidRPr="00B37C6A" w:rsidRDefault="00B52EC0" w:rsidP="00B52EC0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B52EC0" w:rsidRPr="00C02991" w:rsidRDefault="00B52EC0" w:rsidP="00B52EC0">
      <w:pPr>
        <w:jc w:val="both"/>
        <w:rPr>
          <w:rFonts w:ascii="Arial" w:hAnsi="Arial" w:cs="Arial"/>
          <w:sz w:val="24"/>
          <w:szCs w:val="24"/>
        </w:rPr>
      </w:pPr>
      <w:r w:rsidRPr="00C02991">
        <w:rPr>
          <w:rFonts w:ascii="Arial" w:hAnsi="Arial" w:cs="Arial"/>
          <w:sz w:val="24"/>
          <w:szCs w:val="24"/>
        </w:rPr>
        <w:t>The following description is shown on “Exhibit B” and made a part of this Resolution.</w:t>
      </w:r>
    </w:p>
    <w:p w:rsidR="00B52EC0" w:rsidRPr="00C02991" w:rsidRDefault="00B52EC0" w:rsidP="00B52EC0">
      <w:pPr>
        <w:jc w:val="both"/>
        <w:rPr>
          <w:rFonts w:ascii="Arial" w:hAnsi="Arial" w:cs="Arial"/>
          <w:sz w:val="24"/>
          <w:szCs w:val="24"/>
        </w:rPr>
      </w:pPr>
    </w:p>
    <w:p w:rsidR="00B52EC0" w:rsidRPr="00C02991" w:rsidRDefault="00B52EC0" w:rsidP="00B52EC0">
      <w:pPr>
        <w:jc w:val="both"/>
        <w:rPr>
          <w:rFonts w:ascii="Arial" w:hAnsi="Arial" w:cs="Arial"/>
          <w:sz w:val="24"/>
          <w:szCs w:val="24"/>
        </w:rPr>
      </w:pPr>
      <w:r w:rsidRPr="00C02991">
        <w:rPr>
          <w:rFonts w:ascii="Arial" w:hAnsi="Arial" w:cs="Arial"/>
          <w:sz w:val="24"/>
          <w:szCs w:val="24"/>
        </w:rPr>
        <w:t>Dedicated easement to be vacated:</w:t>
      </w:r>
    </w:p>
    <w:p w:rsidR="00B52EC0" w:rsidRPr="00B37C6A" w:rsidRDefault="00B52EC0" w:rsidP="00B52EC0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B52EC0" w:rsidRPr="00A924ED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  <w:r w:rsidRPr="00A924ED">
        <w:rPr>
          <w:rFonts w:ascii="Arial" w:hAnsi="Arial" w:cs="Arial"/>
          <w:szCs w:val="24"/>
        </w:rPr>
        <w:t xml:space="preserve">A 10.0 foot wide Utility and Irrigation Easement to be vacated located in Lot 1, Block Number 2, The </w:t>
      </w:r>
      <w:proofErr w:type="spellStart"/>
      <w:r w:rsidRPr="00A924ED">
        <w:rPr>
          <w:rFonts w:ascii="Arial" w:hAnsi="Arial" w:cs="Arial"/>
          <w:szCs w:val="24"/>
        </w:rPr>
        <w:t>Replat</w:t>
      </w:r>
      <w:proofErr w:type="spellEnd"/>
      <w:r w:rsidRPr="00A924ED">
        <w:rPr>
          <w:rFonts w:ascii="Arial" w:hAnsi="Arial" w:cs="Arial"/>
          <w:szCs w:val="24"/>
        </w:rPr>
        <w:t xml:space="preserve"> of Crestwood Highlands Subdivision, in the Northeast Quarter of the Northeast Quarter (</w:t>
      </w:r>
      <w:proofErr w:type="spellStart"/>
      <w:r w:rsidRPr="00A924ED">
        <w:rPr>
          <w:rFonts w:ascii="Arial" w:hAnsi="Arial" w:cs="Arial"/>
          <w:szCs w:val="24"/>
        </w:rPr>
        <w:t>NE¼</w:t>
      </w:r>
      <w:proofErr w:type="spellEnd"/>
      <w:r w:rsidRPr="00A924ED">
        <w:rPr>
          <w:rFonts w:ascii="Arial" w:hAnsi="Arial" w:cs="Arial"/>
          <w:szCs w:val="24"/>
        </w:rPr>
        <w:t xml:space="preserve"> </w:t>
      </w:r>
      <w:proofErr w:type="spellStart"/>
      <w:r w:rsidRPr="00A924ED">
        <w:rPr>
          <w:rFonts w:ascii="Arial" w:hAnsi="Arial" w:cs="Arial"/>
          <w:szCs w:val="24"/>
        </w:rPr>
        <w:t>NE¼</w:t>
      </w:r>
      <w:proofErr w:type="spellEnd"/>
      <w:r w:rsidRPr="00A924ED">
        <w:rPr>
          <w:rFonts w:ascii="Arial" w:hAnsi="Arial" w:cs="Arial"/>
          <w:szCs w:val="24"/>
        </w:rPr>
        <w:t>) of Section 2, Township 1 South, Range 1 West of the Ute Meridian, as shown on plat recorded in Plat Book 9, Page 204, Mesa County records and being more particularly described as follows:</w:t>
      </w:r>
    </w:p>
    <w:p w:rsidR="00B52EC0" w:rsidRPr="00A924ED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</w:p>
    <w:p w:rsidR="00B52EC0" w:rsidRPr="00A924ED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  <w:r w:rsidRPr="00A924ED">
        <w:rPr>
          <w:rFonts w:ascii="Arial" w:hAnsi="Arial" w:cs="Arial"/>
          <w:szCs w:val="24"/>
        </w:rPr>
        <w:t xml:space="preserve">Commencing at the Northwest corner of the </w:t>
      </w:r>
      <w:proofErr w:type="spellStart"/>
      <w:r w:rsidRPr="00A924ED">
        <w:rPr>
          <w:rFonts w:ascii="Arial" w:hAnsi="Arial" w:cs="Arial"/>
          <w:szCs w:val="24"/>
        </w:rPr>
        <w:t>NE¼</w:t>
      </w:r>
      <w:proofErr w:type="spellEnd"/>
      <w:r w:rsidRPr="00A924ED">
        <w:rPr>
          <w:rFonts w:ascii="Arial" w:hAnsi="Arial" w:cs="Arial"/>
          <w:szCs w:val="24"/>
        </w:rPr>
        <w:t xml:space="preserve"> </w:t>
      </w:r>
      <w:proofErr w:type="spellStart"/>
      <w:r w:rsidRPr="00A924ED">
        <w:rPr>
          <w:rFonts w:ascii="Arial" w:hAnsi="Arial" w:cs="Arial"/>
          <w:szCs w:val="24"/>
        </w:rPr>
        <w:t>NE¼</w:t>
      </w:r>
      <w:proofErr w:type="spellEnd"/>
      <w:r w:rsidRPr="00A924ED">
        <w:rPr>
          <w:rFonts w:ascii="Arial" w:hAnsi="Arial" w:cs="Arial"/>
          <w:szCs w:val="24"/>
        </w:rPr>
        <w:t xml:space="preserve"> of Section 2, </w:t>
      </w:r>
      <w:proofErr w:type="spellStart"/>
      <w:r w:rsidRPr="00A924ED">
        <w:rPr>
          <w:rFonts w:ascii="Arial" w:hAnsi="Arial" w:cs="Arial"/>
          <w:szCs w:val="24"/>
        </w:rPr>
        <w:t>T1S</w:t>
      </w:r>
      <w:proofErr w:type="spellEnd"/>
      <w:r w:rsidRPr="00A924ED">
        <w:rPr>
          <w:rFonts w:ascii="Arial" w:hAnsi="Arial" w:cs="Arial"/>
          <w:szCs w:val="24"/>
        </w:rPr>
        <w:t xml:space="preserve">, </w:t>
      </w:r>
      <w:proofErr w:type="spellStart"/>
      <w:r w:rsidRPr="00A924ED">
        <w:rPr>
          <w:rFonts w:ascii="Arial" w:hAnsi="Arial" w:cs="Arial"/>
          <w:szCs w:val="24"/>
        </w:rPr>
        <w:t>R1W</w:t>
      </w:r>
      <w:proofErr w:type="spellEnd"/>
      <w:r w:rsidRPr="00A924ED">
        <w:rPr>
          <w:rFonts w:ascii="Arial" w:hAnsi="Arial" w:cs="Arial"/>
          <w:szCs w:val="24"/>
        </w:rPr>
        <w:t xml:space="preserve">, Ute Meridian, whence the Northeast corner of said Section 2 bears North 89°59'58" East, a distance of 1310.15 feet, for a basis of bearings, with all bearings contained herein relative thereto; thence South 40°09'39" East, a distance of 416.08 feet; thence South 00°03'48" East, a distance of 199.59 feet, along the West line of Lot 1, Block Number 2, The </w:t>
      </w:r>
      <w:proofErr w:type="spellStart"/>
      <w:r w:rsidRPr="00A924ED">
        <w:rPr>
          <w:rFonts w:ascii="Arial" w:hAnsi="Arial" w:cs="Arial"/>
          <w:szCs w:val="24"/>
        </w:rPr>
        <w:t>Replat</w:t>
      </w:r>
      <w:proofErr w:type="spellEnd"/>
      <w:r w:rsidRPr="00A924ED">
        <w:rPr>
          <w:rFonts w:ascii="Arial" w:hAnsi="Arial" w:cs="Arial"/>
          <w:szCs w:val="24"/>
        </w:rPr>
        <w:t xml:space="preserve"> of Crestwood Highlands Subdivision; thence North 89°56'12" East, a distance of 100 feet along the South line of said Lot 1, Block Number 2, to the Southeast corner of said Lot 1; thence North 00°03'48" West, a distance of 10.00 feet, along the common line </w:t>
      </w:r>
      <w:r w:rsidRPr="00A924ED">
        <w:rPr>
          <w:rFonts w:ascii="Arial" w:hAnsi="Arial" w:cs="Arial"/>
          <w:szCs w:val="24"/>
        </w:rPr>
        <w:lastRenderedPageBreak/>
        <w:t xml:space="preserve">between Lots 1 and 2, said Block Number 2, The </w:t>
      </w:r>
      <w:proofErr w:type="spellStart"/>
      <w:r w:rsidRPr="00A924ED">
        <w:rPr>
          <w:rFonts w:ascii="Arial" w:hAnsi="Arial" w:cs="Arial"/>
          <w:szCs w:val="24"/>
        </w:rPr>
        <w:t>Replat</w:t>
      </w:r>
      <w:proofErr w:type="spellEnd"/>
      <w:r w:rsidRPr="00A924ED">
        <w:rPr>
          <w:rFonts w:ascii="Arial" w:hAnsi="Arial" w:cs="Arial"/>
          <w:szCs w:val="24"/>
        </w:rPr>
        <w:t xml:space="preserve"> of Crestwood Highlands Subdivision to the POINT OF BEGINNING; thence South 89°56'12" West, a distance of 10.00 feet; thence North 00°03'48" West, a distance of 141.13 feet,; thence along a non-tangent curve to the left, having a delta angle of 03°42'22", a radius of 160.00 feet, an arc length of 10.35 feet, a chord length of 10.35 feet, and a chord bearing of South 75°10'19"</w:t>
      </w:r>
    </w:p>
    <w:p w:rsidR="00B52EC0" w:rsidRPr="00A924ED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  <w:r w:rsidRPr="00A924ED">
        <w:rPr>
          <w:rFonts w:ascii="Arial" w:hAnsi="Arial" w:cs="Arial"/>
          <w:szCs w:val="24"/>
        </w:rPr>
        <w:t>East, to a point on the East line of said Lot 1; thence South 00°03'48" East, a distance of 138.47 feet, along said East line of said Lot 1 to the POINT OF BEGINNING.</w:t>
      </w:r>
    </w:p>
    <w:p w:rsidR="00B52EC0" w:rsidRPr="00A924ED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</w:p>
    <w:p w:rsidR="00B52EC0" w:rsidRPr="00A924ED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  <w:proofErr w:type="gramStart"/>
      <w:r w:rsidRPr="00A924ED">
        <w:rPr>
          <w:rFonts w:ascii="Arial" w:hAnsi="Arial" w:cs="Arial"/>
          <w:szCs w:val="24"/>
        </w:rPr>
        <w:t>Said parcel having an area of 0.032 Acres, as described.</w:t>
      </w:r>
      <w:proofErr w:type="gramEnd"/>
    </w:p>
    <w:p w:rsidR="00B52EC0" w:rsidRPr="00A924ED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</w:p>
    <w:p w:rsidR="00B52EC0" w:rsidRPr="00A924ED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  <w:r w:rsidRPr="00A924ED">
        <w:rPr>
          <w:rFonts w:ascii="Arial" w:hAnsi="Arial" w:cs="Arial"/>
          <w:szCs w:val="24"/>
        </w:rPr>
        <w:t>AND</w:t>
      </w:r>
    </w:p>
    <w:p w:rsidR="00B52EC0" w:rsidRDefault="00B52EC0" w:rsidP="00B52EC0">
      <w:pPr>
        <w:pStyle w:val="BodyTextIndent"/>
        <w:jc w:val="both"/>
        <w:rPr>
          <w:rFonts w:ascii="Arial" w:hAnsi="Arial" w:cs="Arial"/>
          <w:szCs w:val="24"/>
          <w:highlight w:val="yellow"/>
        </w:rPr>
      </w:pPr>
    </w:p>
    <w:p w:rsidR="00B52EC0" w:rsidRPr="007E3695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  <w:r w:rsidRPr="007E3695">
        <w:rPr>
          <w:rFonts w:ascii="Arial" w:hAnsi="Arial" w:cs="Arial"/>
          <w:szCs w:val="24"/>
        </w:rPr>
        <w:t xml:space="preserve">A 10.0 foot wide Utility and Irrigation Easement to be vacated located in Lot 2, Block Number 2, The </w:t>
      </w:r>
      <w:proofErr w:type="spellStart"/>
      <w:r w:rsidRPr="007E3695">
        <w:rPr>
          <w:rFonts w:ascii="Arial" w:hAnsi="Arial" w:cs="Arial"/>
          <w:szCs w:val="24"/>
        </w:rPr>
        <w:t>Replat</w:t>
      </w:r>
      <w:proofErr w:type="spellEnd"/>
      <w:r w:rsidRPr="007E3695">
        <w:rPr>
          <w:rFonts w:ascii="Arial" w:hAnsi="Arial" w:cs="Arial"/>
          <w:szCs w:val="24"/>
        </w:rPr>
        <w:t xml:space="preserve"> of Crestwood Highlands Subdivision, in the Northeast Quarter of the Northeast Quarter (</w:t>
      </w:r>
      <w:proofErr w:type="spellStart"/>
      <w:r w:rsidRPr="007E3695">
        <w:rPr>
          <w:rFonts w:ascii="Arial" w:hAnsi="Arial" w:cs="Arial"/>
          <w:szCs w:val="24"/>
        </w:rPr>
        <w:t>NE¼</w:t>
      </w:r>
      <w:proofErr w:type="spellEnd"/>
      <w:r w:rsidRPr="007E3695">
        <w:rPr>
          <w:rFonts w:ascii="Arial" w:hAnsi="Arial" w:cs="Arial"/>
          <w:szCs w:val="24"/>
        </w:rPr>
        <w:t xml:space="preserve"> </w:t>
      </w:r>
      <w:proofErr w:type="spellStart"/>
      <w:r w:rsidRPr="007E3695">
        <w:rPr>
          <w:rFonts w:ascii="Arial" w:hAnsi="Arial" w:cs="Arial"/>
          <w:szCs w:val="24"/>
        </w:rPr>
        <w:t>NE¼</w:t>
      </w:r>
      <w:proofErr w:type="spellEnd"/>
      <w:r w:rsidRPr="007E3695">
        <w:rPr>
          <w:rFonts w:ascii="Arial" w:hAnsi="Arial" w:cs="Arial"/>
          <w:szCs w:val="24"/>
        </w:rPr>
        <w:t>) of Section 2, Township 1 South, Range 1 West of the Ute Meridian, as shown on plat recorded in Plat Book 9, Page 204, Mesa County records and being more particularly described as follows:</w:t>
      </w:r>
    </w:p>
    <w:p w:rsidR="00B52EC0" w:rsidRPr="007E3695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</w:p>
    <w:p w:rsidR="00B52EC0" w:rsidRPr="007E3695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  <w:r w:rsidRPr="007E3695">
        <w:rPr>
          <w:rFonts w:ascii="Arial" w:hAnsi="Arial" w:cs="Arial"/>
          <w:szCs w:val="24"/>
        </w:rPr>
        <w:t xml:space="preserve">Commencing at the Northwest corner of the </w:t>
      </w:r>
      <w:proofErr w:type="spellStart"/>
      <w:r w:rsidRPr="007E3695">
        <w:rPr>
          <w:rFonts w:ascii="Arial" w:hAnsi="Arial" w:cs="Arial"/>
          <w:szCs w:val="24"/>
        </w:rPr>
        <w:t>NE¼</w:t>
      </w:r>
      <w:proofErr w:type="spellEnd"/>
      <w:r w:rsidRPr="007E3695">
        <w:rPr>
          <w:rFonts w:ascii="Arial" w:hAnsi="Arial" w:cs="Arial"/>
          <w:szCs w:val="24"/>
        </w:rPr>
        <w:t xml:space="preserve"> </w:t>
      </w:r>
      <w:proofErr w:type="spellStart"/>
      <w:r w:rsidRPr="007E3695">
        <w:rPr>
          <w:rFonts w:ascii="Arial" w:hAnsi="Arial" w:cs="Arial"/>
          <w:szCs w:val="24"/>
        </w:rPr>
        <w:t>NE¼</w:t>
      </w:r>
      <w:proofErr w:type="spellEnd"/>
      <w:r w:rsidRPr="007E3695">
        <w:rPr>
          <w:rFonts w:ascii="Arial" w:hAnsi="Arial" w:cs="Arial"/>
          <w:szCs w:val="24"/>
        </w:rPr>
        <w:t xml:space="preserve"> of Section 2, </w:t>
      </w:r>
      <w:proofErr w:type="spellStart"/>
      <w:r w:rsidRPr="007E3695">
        <w:rPr>
          <w:rFonts w:ascii="Arial" w:hAnsi="Arial" w:cs="Arial"/>
          <w:szCs w:val="24"/>
        </w:rPr>
        <w:t>T1S</w:t>
      </w:r>
      <w:proofErr w:type="spellEnd"/>
      <w:r w:rsidRPr="007E3695">
        <w:rPr>
          <w:rFonts w:ascii="Arial" w:hAnsi="Arial" w:cs="Arial"/>
          <w:szCs w:val="24"/>
        </w:rPr>
        <w:t xml:space="preserve">, </w:t>
      </w:r>
      <w:proofErr w:type="spellStart"/>
      <w:r w:rsidRPr="007E3695">
        <w:rPr>
          <w:rFonts w:ascii="Arial" w:hAnsi="Arial" w:cs="Arial"/>
          <w:szCs w:val="24"/>
        </w:rPr>
        <w:t>R1W</w:t>
      </w:r>
      <w:proofErr w:type="spellEnd"/>
      <w:r w:rsidRPr="007E3695">
        <w:rPr>
          <w:rFonts w:ascii="Arial" w:hAnsi="Arial" w:cs="Arial"/>
          <w:szCs w:val="24"/>
        </w:rPr>
        <w:t xml:space="preserve">, Ute Meridian, whence the Northeast corner of said Section 2 bears North 89°59'58" East, a distance of 1310.15 feet, for a basis of bearings, with all bearings contained herein relative thereto; thence South 40°09'39" East, a distance of 416.08 feet; thence South 00°03'48" East, a distance of 199.59 feet, along the West line of Lot 1, Block Number 2, The </w:t>
      </w:r>
      <w:proofErr w:type="spellStart"/>
      <w:r w:rsidRPr="007E3695">
        <w:rPr>
          <w:rFonts w:ascii="Arial" w:hAnsi="Arial" w:cs="Arial"/>
          <w:szCs w:val="24"/>
        </w:rPr>
        <w:t>Replat</w:t>
      </w:r>
      <w:proofErr w:type="spellEnd"/>
      <w:r w:rsidRPr="007E3695">
        <w:rPr>
          <w:rFonts w:ascii="Arial" w:hAnsi="Arial" w:cs="Arial"/>
          <w:szCs w:val="24"/>
        </w:rPr>
        <w:t xml:space="preserve"> of Crestwood Highlands Subdivision; thence North 89°56'12" East, a distance of 100 feet along the South line of said Lot 1, Block Number 2, to the Southeast corner of said Lot 1; thence North 00°03'48" West, a distance of 10.00 feet, along the common line between Lots 1 and 2, said Block Number 2, The </w:t>
      </w:r>
      <w:proofErr w:type="spellStart"/>
      <w:r w:rsidRPr="007E3695">
        <w:rPr>
          <w:rFonts w:ascii="Arial" w:hAnsi="Arial" w:cs="Arial"/>
          <w:szCs w:val="24"/>
        </w:rPr>
        <w:t>Replat</w:t>
      </w:r>
      <w:proofErr w:type="spellEnd"/>
      <w:r w:rsidRPr="007E3695">
        <w:rPr>
          <w:rFonts w:ascii="Arial" w:hAnsi="Arial" w:cs="Arial"/>
          <w:szCs w:val="24"/>
        </w:rPr>
        <w:t xml:space="preserve"> of Crestwood Highlands Subdivision to the POINT OF BEGINNING; thence North 00°03'48" West, a distance of 138.47 feet, along the West line of said Lot 2, Block Number 2, The </w:t>
      </w:r>
      <w:proofErr w:type="spellStart"/>
      <w:r w:rsidRPr="007E3695">
        <w:rPr>
          <w:rFonts w:ascii="Arial" w:hAnsi="Arial" w:cs="Arial"/>
          <w:szCs w:val="24"/>
        </w:rPr>
        <w:t>Replat</w:t>
      </w:r>
      <w:proofErr w:type="spellEnd"/>
      <w:r w:rsidRPr="007E3695">
        <w:rPr>
          <w:rFonts w:ascii="Arial" w:hAnsi="Arial" w:cs="Arial"/>
          <w:szCs w:val="24"/>
        </w:rPr>
        <w:t xml:space="preserve"> of Crestwood Highlands Subdivision; thence along a non-tangent curve to the left, having a delta angle of 3°39'05", a radius of 160.00 feet, an arc length of 10.20 feet, a chord length of 10.19</w:t>
      </w:r>
    </w:p>
    <w:p w:rsidR="00B52EC0" w:rsidRPr="007E3695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  <w:r w:rsidRPr="007E3695">
        <w:rPr>
          <w:rFonts w:ascii="Arial" w:hAnsi="Arial" w:cs="Arial"/>
          <w:szCs w:val="24"/>
        </w:rPr>
        <w:t>feet, and a chord bearing of South 78°51'02" East; thence South 00°03'48" East, a distance of 136.49 feet; thence South 89°56'12" West, a distance of 10.00 feet to the POINT OF BEGINNING.</w:t>
      </w:r>
    </w:p>
    <w:p w:rsidR="00B52EC0" w:rsidRPr="007E3695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</w:p>
    <w:p w:rsidR="00B52EC0" w:rsidRPr="007E3695" w:rsidRDefault="00B52EC0" w:rsidP="00B52EC0">
      <w:pPr>
        <w:pStyle w:val="BodyTextIndent"/>
        <w:jc w:val="both"/>
        <w:rPr>
          <w:rFonts w:ascii="Arial" w:hAnsi="Arial" w:cs="Arial"/>
          <w:szCs w:val="24"/>
        </w:rPr>
      </w:pPr>
      <w:proofErr w:type="gramStart"/>
      <w:r w:rsidRPr="007E3695">
        <w:rPr>
          <w:rFonts w:ascii="Arial" w:hAnsi="Arial" w:cs="Arial"/>
          <w:szCs w:val="24"/>
        </w:rPr>
        <w:t>Said parcel having an area of 0.032 Acres, as described.</w:t>
      </w:r>
      <w:proofErr w:type="gramEnd"/>
    </w:p>
    <w:p w:rsidR="00B52EC0" w:rsidRPr="007E3695" w:rsidRDefault="00B52EC0" w:rsidP="00B52EC0">
      <w:pPr>
        <w:jc w:val="both"/>
        <w:rPr>
          <w:rFonts w:ascii="Arial" w:hAnsi="Arial" w:cs="Arial"/>
          <w:sz w:val="24"/>
          <w:szCs w:val="24"/>
        </w:rPr>
      </w:pPr>
    </w:p>
    <w:p w:rsidR="00B52EC0" w:rsidRPr="007E3695" w:rsidRDefault="00B52EC0" w:rsidP="00B52EC0">
      <w:pPr>
        <w:jc w:val="both"/>
        <w:rPr>
          <w:rFonts w:ascii="Arial" w:hAnsi="Arial" w:cs="Arial"/>
          <w:sz w:val="24"/>
          <w:szCs w:val="24"/>
        </w:rPr>
      </w:pPr>
    </w:p>
    <w:p w:rsidR="00B52EC0" w:rsidRPr="007E3695" w:rsidRDefault="00B52EC0" w:rsidP="00B52EC0">
      <w:pPr>
        <w:jc w:val="both"/>
        <w:rPr>
          <w:rFonts w:ascii="Arial" w:hAnsi="Arial" w:cs="Arial"/>
          <w:sz w:val="24"/>
          <w:szCs w:val="24"/>
        </w:rPr>
      </w:pPr>
      <w:r w:rsidRPr="007E3695">
        <w:rPr>
          <w:rFonts w:ascii="Arial" w:hAnsi="Arial" w:cs="Arial"/>
          <w:sz w:val="24"/>
          <w:szCs w:val="24"/>
        </w:rPr>
        <w:t xml:space="preserve">PASSED and ADOPTED this </w:t>
      </w:r>
      <w:r>
        <w:rPr>
          <w:rFonts w:ascii="Arial" w:hAnsi="Arial" w:cs="Arial"/>
          <w:sz w:val="24"/>
          <w:szCs w:val="24"/>
        </w:rPr>
        <w:t>1</w:t>
      </w:r>
      <w:r w:rsidR="00F22B42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B52EC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7E3695">
        <w:rPr>
          <w:rFonts w:ascii="Arial" w:hAnsi="Arial" w:cs="Arial"/>
          <w:sz w:val="24"/>
          <w:szCs w:val="24"/>
        </w:rPr>
        <w:t xml:space="preserve">day of </w:t>
      </w:r>
      <w:r>
        <w:rPr>
          <w:rFonts w:ascii="Arial" w:hAnsi="Arial" w:cs="Arial"/>
          <w:sz w:val="24"/>
          <w:szCs w:val="24"/>
        </w:rPr>
        <w:t>April</w:t>
      </w:r>
      <w:r w:rsidRPr="007E3695">
        <w:rPr>
          <w:rFonts w:ascii="Arial" w:hAnsi="Arial" w:cs="Arial"/>
          <w:sz w:val="24"/>
          <w:szCs w:val="24"/>
        </w:rPr>
        <w:t>, 2014.</w:t>
      </w:r>
    </w:p>
    <w:p w:rsidR="00B52EC0" w:rsidRPr="007E3695" w:rsidRDefault="00B52EC0" w:rsidP="00B52EC0">
      <w:pPr>
        <w:jc w:val="both"/>
        <w:rPr>
          <w:rFonts w:ascii="Arial" w:hAnsi="Arial" w:cs="Arial"/>
          <w:sz w:val="24"/>
          <w:szCs w:val="24"/>
        </w:rPr>
      </w:pPr>
    </w:p>
    <w:p w:rsidR="00B52EC0" w:rsidRPr="007E3695" w:rsidRDefault="00B52EC0" w:rsidP="00B52EC0">
      <w:pPr>
        <w:jc w:val="both"/>
        <w:rPr>
          <w:rFonts w:ascii="Arial" w:hAnsi="Arial" w:cs="Arial"/>
          <w:sz w:val="24"/>
          <w:szCs w:val="24"/>
        </w:rPr>
      </w:pPr>
      <w:r w:rsidRPr="007E3695">
        <w:rPr>
          <w:rFonts w:ascii="Arial" w:hAnsi="Arial" w:cs="Arial"/>
          <w:sz w:val="24"/>
          <w:szCs w:val="24"/>
        </w:rPr>
        <w:t>ATTEST:</w:t>
      </w:r>
    </w:p>
    <w:p w:rsidR="00B52EC0" w:rsidRPr="007E3695" w:rsidRDefault="00B52EC0" w:rsidP="00B52EC0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7E3695">
        <w:rPr>
          <w:rFonts w:ascii="Arial" w:hAnsi="Arial" w:cs="Arial"/>
          <w:sz w:val="24"/>
          <w:szCs w:val="24"/>
        </w:rPr>
        <w:tab/>
      </w:r>
      <w:r w:rsidR="009207D6">
        <w:rPr>
          <w:rFonts w:ascii="Arial" w:hAnsi="Arial" w:cs="Arial"/>
          <w:sz w:val="24"/>
          <w:szCs w:val="24"/>
        </w:rPr>
        <w:t>/s/:  Sam Susuras</w:t>
      </w:r>
    </w:p>
    <w:p w:rsidR="00B52EC0" w:rsidRPr="007E3695" w:rsidRDefault="00B52EC0" w:rsidP="00B52EC0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7E3695">
        <w:rPr>
          <w:rFonts w:ascii="Arial" w:hAnsi="Arial" w:cs="Arial"/>
          <w:sz w:val="24"/>
          <w:szCs w:val="24"/>
        </w:rPr>
        <w:tab/>
        <w:t>President of City Council</w:t>
      </w:r>
    </w:p>
    <w:p w:rsidR="00B52EC0" w:rsidRPr="009207D6" w:rsidRDefault="009207D6" w:rsidP="00B52EC0">
      <w:pPr>
        <w:jc w:val="both"/>
        <w:rPr>
          <w:rFonts w:ascii="Arial" w:hAnsi="Arial" w:cs="Arial"/>
          <w:sz w:val="24"/>
          <w:szCs w:val="24"/>
        </w:rPr>
      </w:pPr>
      <w:r w:rsidRPr="009207D6">
        <w:rPr>
          <w:rFonts w:ascii="Arial" w:hAnsi="Arial" w:cs="Arial"/>
          <w:sz w:val="24"/>
          <w:szCs w:val="24"/>
        </w:rPr>
        <w:t>/s/:  Stephanie Tuin</w:t>
      </w:r>
    </w:p>
    <w:p w:rsidR="00B52EC0" w:rsidRPr="00CB4F65" w:rsidRDefault="00B52EC0" w:rsidP="00B52EC0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7E3695">
        <w:rPr>
          <w:rFonts w:ascii="Arial" w:hAnsi="Arial" w:cs="Arial"/>
          <w:sz w:val="24"/>
          <w:szCs w:val="24"/>
        </w:rPr>
        <w:t>City Clerk</w:t>
      </w:r>
    </w:p>
    <w:p w:rsidR="00B52EC0" w:rsidRDefault="00B52EC0" w:rsidP="00B52EC0">
      <w:pPr>
        <w:jc w:val="both"/>
        <w:rPr>
          <w:rFonts w:ascii="Arial" w:hAnsi="Arial" w:cs="Arial"/>
          <w:sz w:val="24"/>
          <w:szCs w:val="24"/>
        </w:rPr>
      </w:pPr>
      <w:r w:rsidRPr="00CB4F65">
        <w:rPr>
          <w:rFonts w:ascii="Arial" w:hAnsi="Arial" w:cs="Arial"/>
          <w:sz w:val="24"/>
          <w:szCs w:val="24"/>
          <w:highlight w:val="yellow"/>
        </w:rPr>
        <w:br w:type="page"/>
      </w: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832350" cy="7807325"/>
            <wp:effectExtent l="0" t="0" r="635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780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789805" cy="7856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785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D4" w:rsidRDefault="00C523D4"/>
    <w:sectPr w:rsidR="00C523D4" w:rsidSect="00794246">
      <w:pgSz w:w="12240" w:h="15840"/>
      <w:pgMar w:top="1440" w:right="126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C0"/>
    <w:rsid w:val="002E04ED"/>
    <w:rsid w:val="005A575F"/>
    <w:rsid w:val="009207D6"/>
    <w:rsid w:val="00B52EC0"/>
    <w:rsid w:val="00C523D4"/>
    <w:rsid w:val="00F2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C0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52E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52E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2EC0"/>
    <w:rPr>
      <w:rFonts w:eastAsia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52EC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B52EC0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52EC0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C0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52E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52E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2EC0"/>
    <w:rPr>
      <w:rFonts w:eastAsia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52EC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B52EC0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52EC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4036</Characters>
  <Application>Microsoft Office Word</Application>
  <DocSecurity>0</DocSecurity>
  <Lines>33</Lines>
  <Paragraphs>9</Paragraphs>
  <ScaleCrop>false</ScaleCrop>
  <Company>City of Grand Junction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3</cp:revision>
  <cp:lastPrinted>2014-04-17T16:35:00Z</cp:lastPrinted>
  <dcterms:created xsi:type="dcterms:W3CDTF">2014-04-17T16:33:00Z</dcterms:created>
  <dcterms:modified xsi:type="dcterms:W3CDTF">2014-04-18T17:26:00Z</dcterms:modified>
</cp:coreProperties>
</file>