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593" w:rsidRPr="00FF0593" w:rsidRDefault="00FF0593" w:rsidP="00FF0593">
      <w:pPr>
        <w:jc w:val="center"/>
        <w:rPr>
          <w:rFonts w:eastAsia="Times New Roman" w:cs="Arial"/>
          <w:b/>
          <w:szCs w:val="24"/>
        </w:rPr>
      </w:pPr>
      <w:r w:rsidRPr="00FF0593">
        <w:rPr>
          <w:rFonts w:eastAsia="Times New Roman" w:cs="Arial"/>
          <w:b/>
          <w:szCs w:val="24"/>
        </w:rPr>
        <w:t>CITY OF GRAND JUNCTION, COLORADO</w:t>
      </w:r>
    </w:p>
    <w:p w:rsidR="00FF0593" w:rsidRPr="00FF0593" w:rsidRDefault="00FF0593" w:rsidP="00FF0593">
      <w:pPr>
        <w:tabs>
          <w:tab w:val="left" w:pos="-720"/>
        </w:tabs>
        <w:suppressAutoHyphens/>
        <w:jc w:val="center"/>
        <w:rPr>
          <w:rFonts w:eastAsia="Times New Roman" w:cs="Arial"/>
          <w:spacing w:val="-3"/>
          <w:szCs w:val="24"/>
        </w:rPr>
      </w:pPr>
    </w:p>
    <w:p w:rsidR="00FF0593" w:rsidRPr="00FF0593" w:rsidRDefault="00FF0593" w:rsidP="00FF0593">
      <w:pPr>
        <w:tabs>
          <w:tab w:val="center" w:pos="5400"/>
        </w:tabs>
        <w:suppressAutoHyphens/>
        <w:jc w:val="center"/>
        <w:rPr>
          <w:rFonts w:eastAsia="Times New Roman" w:cs="Arial"/>
          <w:b/>
          <w:spacing w:val="-3"/>
          <w:szCs w:val="24"/>
        </w:rPr>
      </w:pPr>
      <w:proofErr w:type="gramStart"/>
      <w:r w:rsidRPr="00FF0593">
        <w:rPr>
          <w:rFonts w:eastAsia="Times New Roman" w:cs="Arial"/>
          <w:b/>
          <w:spacing w:val="-3"/>
          <w:szCs w:val="24"/>
        </w:rPr>
        <w:t>ORDINANCE NO.</w:t>
      </w:r>
      <w:proofErr w:type="gramEnd"/>
      <w:r>
        <w:rPr>
          <w:rFonts w:eastAsia="Times New Roman" w:cs="Arial"/>
          <w:b/>
          <w:spacing w:val="-3"/>
          <w:szCs w:val="24"/>
        </w:rPr>
        <w:t xml:space="preserve"> 4669</w:t>
      </w:r>
    </w:p>
    <w:p w:rsidR="00FF0593" w:rsidRPr="00FF0593" w:rsidRDefault="00FF0593" w:rsidP="00FF0593">
      <w:pPr>
        <w:tabs>
          <w:tab w:val="left" w:pos="-720"/>
        </w:tabs>
        <w:suppressAutoHyphens/>
        <w:jc w:val="center"/>
        <w:rPr>
          <w:rFonts w:eastAsia="Times New Roman" w:cs="Arial"/>
          <w:b/>
          <w:spacing w:val="-3"/>
          <w:szCs w:val="24"/>
        </w:rPr>
      </w:pPr>
    </w:p>
    <w:p w:rsidR="00FF0593" w:rsidRPr="00FF0593" w:rsidRDefault="00FF0593" w:rsidP="00FF0593">
      <w:pPr>
        <w:jc w:val="center"/>
        <w:rPr>
          <w:rFonts w:eastAsia="Times New Roman" w:cs="Arial"/>
          <w:b/>
          <w:szCs w:val="24"/>
        </w:rPr>
      </w:pPr>
      <w:r w:rsidRPr="00FF0593">
        <w:rPr>
          <w:rFonts w:eastAsia="Times New Roman" w:cs="Arial"/>
          <w:b/>
          <w:szCs w:val="24"/>
        </w:rPr>
        <w:t>AN ORDINANCE ZONING THE RODGERS ANNEXATION</w:t>
      </w:r>
    </w:p>
    <w:p w:rsidR="00FF0593" w:rsidRPr="00FF0593" w:rsidRDefault="00FF0593" w:rsidP="00FF0593">
      <w:pPr>
        <w:tabs>
          <w:tab w:val="center" w:pos="5400"/>
        </w:tabs>
        <w:suppressAutoHyphens/>
        <w:jc w:val="center"/>
        <w:rPr>
          <w:rFonts w:eastAsia="Times New Roman" w:cs="Arial"/>
          <w:b/>
          <w:spacing w:val="-3"/>
          <w:szCs w:val="24"/>
        </w:rPr>
      </w:pPr>
      <w:r w:rsidRPr="00FF0593">
        <w:rPr>
          <w:rFonts w:eastAsia="Times New Roman" w:cs="Arial"/>
          <w:b/>
          <w:szCs w:val="24"/>
        </w:rPr>
        <w:t>TO R-4 (RESIDENTIAL 4 DU/AC)</w:t>
      </w:r>
    </w:p>
    <w:p w:rsidR="00FF0593" w:rsidRPr="00FF0593" w:rsidRDefault="00FF0593" w:rsidP="00FF0593">
      <w:pPr>
        <w:jc w:val="center"/>
        <w:rPr>
          <w:rFonts w:eastAsia="Times New Roman" w:cs="Arial"/>
          <w:szCs w:val="24"/>
        </w:rPr>
      </w:pPr>
    </w:p>
    <w:p w:rsidR="00FF0593" w:rsidRPr="00FF0593" w:rsidRDefault="00FF0593" w:rsidP="00FF0593">
      <w:pPr>
        <w:tabs>
          <w:tab w:val="center" w:pos="5400"/>
        </w:tabs>
        <w:suppressAutoHyphens/>
        <w:jc w:val="center"/>
        <w:rPr>
          <w:rFonts w:eastAsia="Times New Roman" w:cs="Arial"/>
          <w:b/>
          <w:spacing w:val="-3"/>
          <w:szCs w:val="24"/>
        </w:rPr>
      </w:pPr>
      <w:r w:rsidRPr="00FF0593">
        <w:rPr>
          <w:rFonts w:eastAsia="Times New Roman" w:cs="Arial"/>
          <w:b/>
          <w:spacing w:val="-3"/>
          <w:szCs w:val="24"/>
        </w:rPr>
        <w:t>LOCATED AT 2075 SOUTH BROADWAY</w:t>
      </w:r>
    </w:p>
    <w:p w:rsidR="00FF0593" w:rsidRPr="00FF0593" w:rsidRDefault="00FF0593" w:rsidP="00FF0593">
      <w:pPr>
        <w:tabs>
          <w:tab w:val="center" w:pos="5400"/>
        </w:tabs>
        <w:suppressAutoHyphens/>
        <w:jc w:val="center"/>
        <w:rPr>
          <w:rFonts w:eastAsia="Times New Roman" w:cs="Arial"/>
          <w:spacing w:val="-3"/>
          <w:szCs w:val="24"/>
        </w:rPr>
      </w:pPr>
    </w:p>
    <w:p w:rsidR="00FF0593" w:rsidRPr="00FF0593" w:rsidRDefault="00FF0593" w:rsidP="00FF0593">
      <w:pPr>
        <w:tabs>
          <w:tab w:val="center" w:pos="5400"/>
        </w:tabs>
        <w:suppressAutoHyphens/>
        <w:jc w:val="both"/>
        <w:rPr>
          <w:rFonts w:eastAsia="Times New Roman" w:cs="Arial"/>
          <w:spacing w:val="-3"/>
          <w:szCs w:val="24"/>
          <w:u w:val="single"/>
        </w:rPr>
      </w:pPr>
      <w:r w:rsidRPr="00FF0593">
        <w:rPr>
          <w:rFonts w:eastAsia="Times New Roman" w:cs="Arial"/>
          <w:spacing w:val="-3"/>
          <w:szCs w:val="24"/>
          <w:u w:val="single"/>
        </w:rPr>
        <w:t>Recitals:</w:t>
      </w:r>
    </w:p>
    <w:p w:rsidR="00FF0593" w:rsidRPr="00FF0593" w:rsidRDefault="00FF0593" w:rsidP="00FF0593">
      <w:pPr>
        <w:tabs>
          <w:tab w:val="center" w:pos="5400"/>
        </w:tabs>
        <w:suppressAutoHyphens/>
        <w:jc w:val="both"/>
        <w:rPr>
          <w:rFonts w:eastAsia="Times New Roman" w:cs="Arial"/>
          <w:spacing w:val="-3"/>
          <w:szCs w:val="24"/>
          <w:u w:val="single"/>
        </w:rPr>
      </w:pPr>
    </w:p>
    <w:p w:rsidR="00FF0593" w:rsidRPr="00FF0593" w:rsidRDefault="00FF0593" w:rsidP="00FF0593">
      <w:pPr>
        <w:jc w:val="both"/>
        <w:rPr>
          <w:rFonts w:eastAsia="Times New Roman" w:cs="Arial"/>
          <w:szCs w:val="24"/>
        </w:rPr>
      </w:pPr>
      <w:r w:rsidRPr="00FF0593">
        <w:rPr>
          <w:rFonts w:eastAsia="Times New Roman" w:cs="Arial"/>
          <w:szCs w:val="24"/>
        </w:rPr>
        <w:t>After public notice and public hearing as required by the Grand Junction Zoning and Development Code, the Grand Junction Planning Commission recommended approval of zoning the Rodgers</w:t>
      </w:r>
      <w:r w:rsidRPr="00FF0593">
        <w:rPr>
          <w:rFonts w:eastAsia="Times New Roman" w:cs="Times New Roman"/>
          <w:szCs w:val="24"/>
        </w:rPr>
        <w:t xml:space="preserve"> </w:t>
      </w:r>
      <w:r w:rsidRPr="00FF0593">
        <w:rPr>
          <w:rFonts w:eastAsia="Times New Roman" w:cs="Arial"/>
          <w:szCs w:val="24"/>
        </w:rPr>
        <w:t xml:space="preserve">Annexation to the R-4 (Residential 4 du/ac) zone district, finding that it conforms with the Blended Residential category of Residential Low as shown on the Blended Residential Category Map of the Comprehensive Plan and the Comprehensive Plan’s goals and policies and is generally compatible with land uses located in the surrounding area.  Reaching the density of the R-4 zone will not be possible unless additional right-of-way is obtained as City of Grand Junction’s standards for traffic and engineering will only allow one access for a single-family residence onto South Broadway.  It is possible to develop one single-family residence on the property in the R-4 zone.  If additional access becomes available, the greater density allowed under the R-4 zone is appropriate for this area.  </w:t>
      </w:r>
    </w:p>
    <w:p w:rsidR="00FF0593" w:rsidRPr="00FF0593" w:rsidRDefault="00FF0593" w:rsidP="00FF0593">
      <w:pPr>
        <w:jc w:val="both"/>
        <w:rPr>
          <w:rFonts w:eastAsia="Times New Roman" w:cs="Arial"/>
          <w:szCs w:val="24"/>
        </w:rPr>
      </w:pPr>
    </w:p>
    <w:p w:rsidR="00FF0593" w:rsidRPr="00FF0593" w:rsidRDefault="00FF0593" w:rsidP="00FF0593">
      <w:pPr>
        <w:suppressAutoHyphens/>
        <w:jc w:val="both"/>
        <w:rPr>
          <w:rFonts w:eastAsia="Times New Roman" w:cs="Arial"/>
          <w:szCs w:val="24"/>
        </w:rPr>
      </w:pPr>
      <w:r w:rsidRPr="00FF0593">
        <w:rPr>
          <w:rFonts w:eastAsia="Times New Roman" w:cs="Arial"/>
          <w:szCs w:val="24"/>
        </w:rPr>
        <w:t>After public notice and public hearing, the Grand Junction City Council finds that the R-4 (Residential 4 du/ac) zone district is in conformance with the stated criteria 2, 4 and 5 of Sections 21.02.140 of the Grand Junction Zoning and Development Code.</w:t>
      </w:r>
    </w:p>
    <w:p w:rsidR="00FF0593" w:rsidRPr="00FF0593" w:rsidRDefault="00FF0593" w:rsidP="00FF0593">
      <w:pPr>
        <w:suppressAutoHyphens/>
        <w:jc w:val="both"/>
        <w:rPr>
          <w:rFonts w:eastAsia="Times New Roman" w:cs="Arial"/>
          <w:spacing w:val="-3"/>
          <w:szCs w:val="24"/>
        </w:rPr>
      </w:pPr>
    </w:p>
    <w:p w:rsidR="00FF0593" w:rsidRPr="00FF0593" w:rsidRDefault="00FF0593" w:rsidP="00FF0593">
      <w:pPr>
        <w:suppressAutoHyphens/>
        <w:jc w:val="both"/>
        <w:rPr>
          <w:rFonts w:eastAsia="Times New Roman" w:cs="Arial"/>
          <w:spacing w:val="-3"/>
          <w:szCs w:val="24"/>
        </w:rPr>
      </w:pPr>
      <w:r w:rsidRPr="00FF0593">
        <w:rPr>
          <w:rFonts w:eastAsia="Times New Roman" w:cs="Arial"/>
          <w:b/>
          <w:spacing w:val="-3"/>
          <w:szCs w:val="24"/>
        </w:rPr>
        <w:t xml:space="preserve">BE IT ORDAINED BY THE CITY COUNCIL OF THE CITY OF </w:t>
      </w:r>
      <w:smartTag w:uri="urn:schemas-microsoft-com:office:smarttags" w:element="City">
        <w:smartTag w:uri="urn:schemas-microsoft-com:office:smarttags" w:element="Street">
          <w:r w:rsidRPr="00FF0593">
            <w:rPr>
              <w:rFonts w:eastAsia="Times New Roman" w:cs="Arial"/>
              <w:b/>
              <w:spacing w:val="-3"/>
              <w:szCs w:val="24"/>
            </w:rPr>
            <w:t>GRAND</w:t>
          </w:r>
        </w:smartTag>
      </w:smartTag>
      <w:r w:rsidRPr="00FF0593">
        <w:rPr>
          <w:rFonts w:eastAsia="Times New Roman" w:cs="Arial"/>
          <w:b/>
          <w:spacing w:val="-3"/>
          <w:szCs w:val="24"/>
        </w:rPr>
        <w:t xml:space="preserve"> JUNCTION THAT:</w:t>
      </w:r>
    </w:p>
    <w:p w:rsidR="00FF0593" w:rsidRPr="00FF0593" w:rsidRDefault="00FF0593" w:rsidP="00FF0593">
      <w:pPr>
        <w:suppressAutoHyphens/>
        <w:jc w:val="both"/>
        <w:rPr>
          <w:rFonts w:eastAsia="Times New Roman" w:cs="Arial"/>
          <w:spacing w:val="-3"/>
          <w:szCs w:val="24"/>
        </w:rPr>
      </w:pPr>
    </w:p>
    <w:p w:rsidR="00FF0593" w:rsidRPr="00FF0593" w:rsidRDefault="00FF0593" w:rsidP="00FF0593">
      <w:pPr>
        <w:rPr>
          <w:rFonts w:eastAsia="Times New Roman" w:cs="Arial"/>
          <w:b/>
          <w:spacing w:val="-3"/>
          <w:sz w:val="28"/>
          <w:szCs w:val="24"/>
        </w:rPr>
      </w:pPr>
      <w:r w:rsidRPr="00FF0593">
        <w:rPr>
          <w:rFonts w:eastAsia="Times New Roman" w:cs="Arial"/>
          <w:szCs w:val="24"/>
        </w:rPr>
        <w:t>The following property shall be zoned R-4 (Residential 4 du/ac):</w:t>
      </w:r>
    </w:p>
    <w:p w:rsidR="00FF0593" w:rsidRPr="00FF0593" w:rsidRDefault="00FF0593" w:rsidP="00FF0593">
      <w:pPr>
        <w:suppressAutoHyphens/>
        <w:rPr>
          <w:rFonts w:eastAsia="Times New Roman" w:cs="Arial"/>
          <w:spacing w:val="-3"/>
          <w:szCs w:val="24"/>
          <w:highlight w:val="yellow"/>
        </w:rPr>
      </w:pPr>
    </w:p>
    <w:p w:rsidR="00FF0593" w:rsidRPr="00FF0593" w:rsidRDefault="00FF0593" w:rsidP="00FF0593">
      <w:pPr>
        <w:jc w:val="both"/>
        <w:rPr>
          <w:rFonts w:eastAsia="Calibri" w:cs="Arial"/>
          <w:szCs w:val="24"/>
        </w:rPr>
      </w:pPr>
      <w:r w:rsidRPr="00FF0593">
        <w:rPr>
          <w:rFonts w:eastAsia="Calibri" w:cs="Arial"/>
          <w:szCs w:val="24"/>
        </w:rPr>
        <w:t>A certain parcel of land lying in the East-half of the Northeast Quarter (E 1/2 NE 1/4) of Section 27, Township 11 South, Range 101 West of the 6</w:t>
      </w:r>
      <w:r w:rsidRPr="00FF0593">
        <w:rPr>
          <w:rFonts w:eastAsia="Calibri" w:cs="Arial"/>
          <w:szCs w:val="24"/>
          <w:vertAlign w:val="superscript"/>
        </w:rPr>
        <w:t>th</w:t>
      </w:r>
      <w:r w:rsidRPr="00FF0593">
        <w:rPr>
          <w:rFonts w:eastAsia="Calibri" w:cs="Arial"/>
          <w:szCs w:val="24"/>
        </w:rPr>
        <w:t xml:space="preserve"> Principal Meridian and being more particularly described as follows:</w:t>
      </w:r>
    </w:p>
    <w:p w:rsidR="00FF0593" w:rsidRPr="00FF0593" w:rsidRDefault="00FF0593" w:rsidP="00FF0593">
      <w:pPr>
        <w:jc w:val="both"/>
        <w:rPr>
          <w:rFonts w:eastAsia="Calibri" w:cs="Arial"/>
          <w:szCs w:val="24"/>
        </w:rPr>
      </w:pPr>
    </w:p>
    <w:p w:rsidR="00FF0593" w:rsidRPr="00FF0593" w:rsidRDefault="00FF0593" w:rsidP="00FF0593">
      <w:pPr>
        <w:jc w:val="both"/>
        <w:rPr>
          <w:rFonts w:eastAsia="Calibri" w:cs="Arial"/>
          <w:szCs w:val="24"/>
        </w:rPr>
      </w:pPr>
      <w:r w:rsidRPr="00FF0593">
        <w:rPr>
          <w:rFonts w:eastAsia="Calibri" w:cs="Arial"/>
          <w:szCs w:val="24"/>
        </w:rPr>
        <w:t xml:space="preserve">BEGINNING at the Northwest corner of Lot 19, The Seasons at Tiara </w:t>
      </w:r>
      <w:proofErr w:type="spellStart"/>
      <w:r w:rsidRPr="00FF0593">
        <w:rPr>
          <w:rFonts w:eastAsia="Calibri" w:cs="Arial"/>
          <w:szCs w:val="24"/>
        </w:rPr>
        <w:t>Rado</w:t>
      </w:r>
      <w:proofErr w:type="spellEnd"/>
      <w:r w:rsidRPr="00FF0593">
        <w:rPr>
          <w:rFonts w:eastAsia="Calibri" w:cs="Arial"/>
          <w:szCs w:val="24"/>
        </w:rPr>
        <w:t xml:space="preserve"> Filing No. 4, as same is recorded in Plat Book 14, Page 221, Public Records of Mesa County Colorado and assuming the West line of the E 1/2 NE 1/4 of said Section 27 bears N 00°46’55” W with all other bearings contained herein being relative thereto; thence from said Point of Beginning, N 00°46’55” W, along the West line of the E 1/2 NE 1/4 of said Section 27, a distance of 541.89 feet; thence S 88°50’57” E, a distance of 75.13 feet; thence Southerly and Southeasterly along a line being described in a Boundary Line Agreement, as same is recorded in Book 5680, Page 607, the following four (4) courses:</w:t>
      </w:r>
    </w:p>
    <w:p w:rsidR="00FF0593" w:rsidRPr="00FF0593" w:rsidRDefault="00FF0593" w:rsidP="00FF0593">
      <w:pPr>
        <w:numPr>
          <w:ilvl w:val="0"/>
          <w:numId w:val="1"/>
        </w:numPr>
        <w:jc w:val="both"/>
        <w:rPr>
          <w:rFonts w:eastAsia="Calibri" w:cs="Arial"/>
          <w:szCs w:val="24"/>
        </w:rPr>
      </w:pPr>
      <w:r w:rsidRPr="00FF0593">
        <w:rPr>
          <w:rFonts w:eastAsia="Calibri" w:cs="Arial"/>
          <w:szCs w:val="24"/>
        </w:rPr>
        <w:lastRenderedPageBreak/>
        <w:t>S 00°00’00” W, a distance of 102.60 feet; thence</w:t>
      </w:r>
    </w:p>
    <w:p w:rsidR="00FF0593" w:rsidRPr="00FF0593" w:rsidRDefault="00FF0593" w:rsidP="00FF0593">
      <w:pPr>
        <w:numPr>
          <w:ilvl w:val="0"/>
          <w:numId w:val="1"/>
        </w:numPr>
        <w:jc w:val="both"/>
        <w:rPr>
          <w:rFonts w:eastAsia="Calibri" w:cs="Arial"/>
          <w:szCs w:val="24"/>
        </w:rPr>
      </w:pPr>
      <w:r w:rsidRPr="00FF0593">
        <w:rPr>
          <w:rFonts w:eastAsia="Calibri" w:cs="Arial"/>
          <w:szCs w:val="24"/>
        </w:rPr>
        <w:t>S 28°15’00” E, a distance of 189.26 feet; thence</w:t>
      </w:r>
    </w:p>
    <w:p w:rsidR="00FF0593" w:rsidRPr="00FF0593" w:rsidRDefault="00FF0593" w:rsidP="00FF0593">
      <w:pPr>
        <w:numPr>
          <w:ilvl w:val="0"/>
          <w:numId w:val="1"/>
        </w:numPr>
        <w:jc w:val="both"/>
        <w:rPr>
          <w:rFonts w:eastAsia="Calibri" w:cs="Arial"/>
          <w:szCs w:val="24"/>
        </w:rPr>
      </w:pPr>
      <w:r w:rsidRPr="00FF0593">
        <w:rPr>
          <w:rFonts w:eastAsia="Calibri" w:cs="Arial"/>
          <w:szCs w:val="24"/>
        </w:rPr>
        <w:t>S 18°44’00” E, a distance of 193.90 feet; thence</w:t>
      </w:r>
    </w:p>
    <w:p w:rsidR="00FF0593" w:rsidRPr="00FF0593" w:rsidRDefault="00FF0593" w:rsidP="00FF0593">
      <w:pPr>
        <w:numPr>
          <w:ilvl w:val="0"/>
          <w:numId w:val="1"/>
        </w:numPr>
        <w:jc w:val="both"/>
        <w:rPr>
          <w:rFonts w:eastAsia="Calibri" w:cs="Arial"/>
          <w:szCs w:val="24"/>
        </w:rPr>
      </w:pPr>
      <w:r w:rsidRPr="00FF0593">
        <w:rPr>
          <w:rFonts w:eastAsia="Calibri" w:cs="Arial"/>
          <w:szCs w:val="24"/>
        </w:rPr>
        <w:t>S 30°12’00” E, a distance of 101.59 feet; thence departing said line,</w:t>
      </w:r>
    </w:p>
    <w:p w:rsidR="00FF0593" w:rsidRPr="00FF0593" w:rsidRDefault="00FF0593" w:rsidP="00FF0593">
      <w:pPr>
        <w:jc w:val="both"/>
        <w:rPr>
          <w:rFonts w:eastAsia="Calibri" w:cs="Arial"/>
          <w:szCs w:val="24"/>
        </w:rPr>
      </w:pPr>
      <w:r w:rsidRPr="00FF0593">
        <w:rPr>
          <w:rFonts w:eastAsia="Calibri" w:cs="Arial"/>
          <w:szCs w:val="24"/>
        </w:rPr>
        <w:t xml:space="preserve">N 89°54’43” W, along the North line of The Seasons at Tiara </w:t>
      </w:r>
      <w:proofErr w:type="spellStart"/>
      <w:r w:rsidRPr="00FF0593">
        <w:rPr>
          <w:rFonts w:eastAsia="Calibri" w:cs="Arial"/>
          <w:szCs w:val="24"/>
        </w:rPr>
        <w:t>Rado</w:t>
      </w:r>
      <w:proofErr w:type="spellEnd"/>
      <w:r w:rsidRPr="00FF0593">
        <w:rPr>
          <w:rFonts w:eastAsia="Calibri" w:cs="Arial"/>
          <w:szCs w:val="24"/>
        </w:rPr>
        <w:t xml:space="preserve"> Filing No. 4, a distance of 270.68 feet, more or less, to the Point of Beginning.</w:t>
      </w:r>
    </w:p>
    <w:p w:rsidR="00FF0593" w:rsidRPr="00FF0593" w:rsidRDefault="00FF0593" w:rsidP="00FF0593">
      <w:pPr>
        <w:jc w:val="both"/>
        <w:rPr>
          <w:rFonts w:eastAsia="Calibri" w:cs="Arial"/>
          <w:szCs w:val="24"/>
        </w:rPr>
      </w:pPr>
    </w:p>
    <w:p w:rsidR="00FF0593" w:rsidRPr="00FF0593" w:rsidRDefault="00FF0593" w:rsidP="00FF0593">
      <w:pPr>
        <w:jc w:val="both"/>
        <w:rPr>
          <w:rFonts w:eastAsia="Calibri" w:cs="Arial"/>
          <w:szCs w:val="24"/>
        </w:rPr>
      </w:pPr>
      <w:proofErr w:type="gramStart"/>
      <w:r w:rsidRPr="00FF0593">
        <w:rPr>
          <w:rFonts w:eastAsia="Calibri" w:cs="Arial"/>
          <w:szCs w:val="24"/>
        </w:rPr>
        <w:t>CONTAINING 83,825 Square Feet or 1.924 Acres, more or less, as described.</w:t>
      </w:r>
      <w:proofErr w:type="gramEnd"/>
    </w:p>
    <w:p w:rsidR="00FF0593" w:rsidRPr="00FF0593" w:rsidRDefault="00FF0593" w:rsidP="00FF0593">
      <w:pPr>
        <w:suppressAutoHyphens/>
        <w:rPr>
          <w:rFonts w:eastAsia="Times New Roman" w:cs="Arial"/>
          <w:spacing w:val="-3"/>
          <w:szCs w:val="24"/>
          <w:highlight w:val="yellow"/>
        </w:rPr>
      </w:pPr>
    </w:p>
    <w:p w:rsidR="00FF0593" w:rsidRPr="00FF0593" w:rsidRDefault="00FF0593" w:rsidP="00FF0593">
      <w:pPr>
        <w:suppressAutoHyphens/>
        <w:rPr>
          <w:rFonts w:eastAsia="Times New Roman" w:cs="Arial"/>
          <w:spacing w:val="-3"/>
          <w:szCs w:val="24"/>
        </w:rPr>
      </w:pPr>
      <w:r w:rsidRPr="00FF0593">
        <w:rPr>
          <w:rFonts w:eastAsia="Times New Roman" w:cs="Arial"/>
          <w:spacing w:val="-3"/>
          <w:szCs w:val="24"/>
        </w:rPr>
        <w:t>Introduced on first reading this 1</w:t>
      </w:r>
      <w:r w:rsidRPr="00FF0593">
        <w:rPr>
          <w:rFonts w:eastAsia="Times New Roman" w:cs="Arial"/>
          <w:spacing w:val="-3"/>
          <w:szCs w:val="24"/>
          <w:vertAlign w:val="superscript"/>
        </w:rPr>
        <w:t>st</w:t>
      </w:r>
      <w:r w:rsidRPr="00FF0593">
        <w:rPr>
          <w:rFonts w:eastAsia="Times New Roman" w:cs="Arial"/>
          <w:spacing w:val="-3"/>
          <w:szCs w:val="24"/>
        </w:rPr>
        <w:t xml:space="preserve"> day of July, 2015 and ordered published in pamphlet form.</w:t>
      </w:r>
    </w:p>
    <w:p w:rsidR="00FF0593" w:rsidRPr="00FF0593" w:rsidRDefault="00FF0593" w:rsidP="00FF0593">
      <w:pPr>
        <w:suppressAutoHyphens/>
        <w:rPr>
          <w:rFonts w:eastAsia="Times New Roman" w:cs="Arial"/>
          <w:spacing w:val="-3"/>
          <w:szCs w:val="24"/>
        </w:rPr>
      </w:pPr>
    </w:p>
    <w:p w:rsidR="00FF0593" w:rsidRPr="00FF0593" w:rsidRDefault="00FF0593" w:rsidP="00FF0593">
      <w:pPr>
        <w:suppressAutoHyphens/>
        <w:rPr>
          <w:rFonts w:eastAsia="Times New Roman" w:cs="Arial"/>
          <w:spacing w:val="-3"/>
          <w:szCs w:val="24"/>
        </w:rPr>
      </w:pPr>
      <w:proofErr w:type="gramStart"/>
      <w:r w:rsidRPr="00FF0593">
        <w:rPr>
          <w:rFonts w:eastAsia="Times New Roman" w:cs="Arial"/>
          <w:spacing w:val="-3"/>
          <w:szCs w:val="24"/>
        </w:rPr>
        <w:t xml:space="preserve">Adopted on second reading this </w:t>
      </w:r>
      <w:r>
        <w:rPr>
          <w:rFonts w:eastAsia="Times New Roman" w:cs="Arial"/>
          <w:spacing w:val="-3"/>
          <w:szCs w:val="24"/>
        </w:rPr>
        <w:t>15</w:t>
      </w:r>
      <w:r w:rsidRPr="00FF0593">
        <w:rPr>
          <w:rFonts w:eastAsia="Times New Roman" w:cs="Arial"/>
          <w:spacing w:val="-3"/>
          <w:szCs w:val="24"/>
          <w:vertAlign w:val="superscript"/>
        </w:rPr>
        <w:t>th</w:t>
      </w:r>
      <w:r>
        <w:rPr>
          <w:rFonts w:eastAsia="Times New Roman" w:cs="Arial"/>
          <w:spacing w:val="-3"/>
          <w:szCs w:val="24"/>
        </w:rPr>
        <w:t xml:space="preserve"> </w:t>
      </w:r>
      <w:r w:rsidRPr="00FF0593">
        <w:rPr>
          <w:rFonts w:eastAsia="Times New Roman" w:cs="Arial"/>
          <w:spacing w:val="-3"/>
          <w:szCs w:val="24"/>
        </w:rPr>
        <w:t xml:space="preserve">day of </w:t>
      </w:r>
      <w:r>
        <w:rPr>
          <w:rFonts w:eastAsia="Times New Roman" w:cs="Arial"/>
          <w:spacing w:val="-3"/>
          <w:szCs w:val="24"/>
        </w:rPr>
        <w:t>July</w:t>
      </w:r>
      <w:r w:rsidRPr="00FF0593">
        <w:rPr>
          <w:rFonts w:eastAsia="Times New Roman" w:cs="Arial"/>
          <w:spacing w:val="-3"/>
          <w:szCs w:val="24"/>
        </w:rPr>
        <w:t>, 2015 and ordered published in pamphlet form.</w:t>
      </w:r>
      <w:proofErr w:type="gramEnd"/>
    </w:p>
    <w:p w:rsidR="00FF0593" w:rsidRPr="00FF0593" w:rsidRDefault="00FF0593" w:rsidP="00FF0593">
      <w:pPr>
        <w:suppressAutoHyphens/>
        <w:rPr>
          <w:rFonts w:eastAsia="Times New Roman" w:cs="Arial"/>
          <w:spacing w:val="-3"/>
          <w:szCs w:val="24"/>
        </w:rPr>
      </w:pPr>
    </w:p>
    <w:p w:rsidR="00FF0593" w:rsidRPr="00FF0593" w:rsidRDefault="00FF0593" w:rsidP="00FF0593">
      <w:pPr>
        <w:suppressAutoHyphens/>
        <w:rPr>
          <w:rFonts w:eastAsia="Times New Roman" w:cs="Arial"/>
          <w:spacing w:val="-3"/>
          <w:szCs w:val="24"/>
        </w:rPr>
      </w:pPr>
      <w:r w:rsidRPr="00FF0593">
        <w:rPr>
          <w:rFonts w:eastAsia="Times New Roman" w:cs="Arial"/>
          <w:spacing w:val="-3"/>
          <w:szCs w:val="24"/>
        </w:rPr>
        <w:t>ATTEST:</w:t>
      </w:r>
    </w:p>
    <w:p w:rsidR="00FF0593" w:rsidRPr="00FF0593" w:rsidRDefault="00FF0593" w:rsidP="00FF0593">
      <w:pPr>
        <w:tabs>
          <w:tab w:val="left" w:pos="5040"/>
        </w:tabs>
        <w:suppressAutoHyphens/>
        <w:rPr>
          <w:rFonts w:eastAsia="Times New Roman" w:cs="Arial"/>
          <w:spacing w:val="-3"/>
          <w:szCs w:val="24"/>
        </w:rPr>
      </w:pPr>
    </w:p>
    <w:p w:rsidR="00FF0593" w:rsidRPr="00FF0593" w:rsidRDefault="00FF0593" w:rsidP="00FF0593">
      <w:pPr>
        <w:tabs>
          <w:tab w:val="left" w:pos="5040"/>
        </w:tabs>
        <w:suppressAutoHyphens/>
        <w:rPr>
          <w:rFonts w:eastAsia="Times New Roman" w:cs="Arial"/>
          <w:spacing w:val="-3"/>
          <w:szCs w:val="24"/>
        </w:rPr>
      </w:pPr>
    </w:p>
    <w:p w:rsidR="00FF0593" w:rsidRPr="00FF0593" w:rsidRDefault="00FF0593" w:rsidP="00FF0593">
      <w:pPr>
        <w:tabs>
          <w:tab w:val="left" w:pos="5040"/>
        </w:tabs>
        <w:suppressAutoHyphens/>
        <w:rPr>
          <w:rFonts w:eastAsia="Times New Roman" w:cs="Arial"/>
          <w:spacing w:val="-3"/>
          <w:szCs w:val="24"/>
        </w:rPr>
      </w:pPr>
    </w:p>
    <w:p w:rsidR="00FF0593" w:rsidRPr="00FF0593" w:rsidRDefault="00FF0593" w:rsidP="00FF0593">
      <w:pPr>
        <w:rPr>
          <w:rFonts w:eastAsia="Times New Roman" w:cs="Arial"/>
          <w:spacing w:val="-3"/>
          <w:szCs w:val="24"/>
          <w:u w:val="single"/>
        </w:rPr>
      </w:pPr>
      <w:r>
        <w:rPr>
          <w:rFonts w:eastAsia="Times New Roman" w:cs="Arial"/>
          <w:spacing w:val="-3"/>
          <w:szCs w:val="24"/>
          <w:u w:val="single"/>
        </w:rPr>
        <w:t xml:space="preserve">/s/ Stephanie </w:t>
      </w:r>
      <w:proofErr w:type="spellStart"/>
      <w:r>
        <w:rPr>
          <w:rFonts w:eastAsia="Times New Roman" w:cs="Arial"/>
          <w:spacing w:val="-3"/>
          <w:szCs w:val="24"/>
          <w:u w:val="single"/>
        </w:rPr>
        <w:t>Tuin</w:t>
      </w:r>
      <w:proofErr w:type="spellEnd"/>
      <w:r>
        <w:rPr>
          <w:rFonts w:eastAsia="Times New Roman" w:cs="Arial"/>
          <w:spacing w:val="-3"/>
          <w:szCs w:val="24"/>
          <w:u w:val="single"/>
        </w:rPr>
        <w:tab/>
      </w:r>
      <w:r>
        <w:rPr>
          <w:rFonts w:eastAsia="Times New Roman" w:cs="Arial"/>
          <w:spacing w:val="-3"/>
          <w:szCs w:val="24"/>
          <w:u w:val="single"/>
        </w:rPr>
        <w:tab/>
      </w:r>
      <w:r w:rsidRPr="00FF0593">
        <w:rPr>
          <w:rFonts w:eastAsia="Times New Roman" w:cs="Arial"/>
          <w:spacing w:val="-3"/>
          <w:szCs w:val="24"/>
        </w:rPr>
        <w:tab/>
      </w:r>
      <w:r>
        <w:rPr>
          <w:rFonts w:eastAsia="Times New Roman" w:cs="Arial"/>
          <w:spacing w:val="-3"/>
          <w:szCs w:val="24"/>
        </w:rPr>
        <w:tab/>
      </w:r>
      <w:r>
        <w:rPr>
          <w:rFonts w:eastAsia="Times New Roman" w:cs="Arial"/>
          <w:spacing w:val="-3"/>
          <w:szCs w:val="24"/>
        </w:rPr>
        <w:tab/>
      </w:r>
      <w:r>
        <w:rPr>
          <w:rFonts w:eastAsia="Times New Roman" w:cs="Arial"/>
          <w:spacing w:val="-3"/>
          <w:szCs w:val="24"/>
          <w:u w:val="single"/>
        </w:rPr>
        <w:t>/s/ Phyllis Norris</w:t>
      </w:r>
      <w:r>
        <w:rPr>
          <w:rFonts w:eastAsia="Times New Roman" w:cs="Arial"/>
          <w:spacing w:val="-3"/>
          <w:szCs w:val="24"/>
          <w:u w:val="single"/>
        </w:rPr>
        <w:tab/>
      </w:r>
      <w:r>
        <w:rPr>
          <w:rFonts w:eastAsia="Times New Roman" w:cs="Arial"/>
          <w:spacing w:val="-3"/>
          <w:szCs w:val="24"/>
          <w:u w:val="single"/>
        </w:rPr>
        <w:tab/>
      </w:r>
      <w:bookmarkStart w:id="0" w:name="_GoBack"/>
      <w:bookmarkEnd w:id="0"/>
    </w:p>
    <w:p w:rsidR="00FF0593" w:rsidRPr="00FF0593" w:rsidRDefault="00FF0593" w:rsidP="00FF0593">
      <w:pPr>
        <w:tabs>
          <w:tab w:val="left" w:pos="5040"/>
        </w:tabs>
        <w:rPr>
          <w:rFonts w:eastAsia="Times New Roman" w:cs="Arial"/>
          <w:spacing w:val="-3"/>
          <w:szCs w:val="24"/>
        </w:rPr>
      </w:pPr>
      <w:r w:rsidRPr="00FF0593">
        <w:rPr>
          <w:rFonts w:eastAsia="Times New Roman" w:cs="Arial"/>
          <w:spacing w:val="-3"/>
          <w:szCs w:val="24"/>
        </w:rPr>
        <w:t>City Clerk</w:t>
      </w:r>
      <w:r w:rsidRPr="00FF0593">
        <w:rPr>
          <w:rFonts w:eastAsia="Times New Roman" w:cs="Arial"/>
          <w:spacing w:val="-3"/>
          <w:szCs w:val="24"/>
        </w:rPr>
        <w:tab/>
        <w:t>Mayor</w:t>
      </w:r>
    </w:p>
    <w:p w:rsidR="00FF7FEC" w:rsidRDefault="00FF7FEC"/>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25FDD"/>
    <w:multiLevelType w:val="hybridMultilevel"/>
    <w:tmpl w:val="07A82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93"/>
    <w:rsid w:val="00FF059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5628B-C89A-4AA8-838C-E7348FCB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2674</Characters>
  <Application>Microsoft Office Word</Application>
  <DocSecurity>0</DocSecurity>
  <Lines>22</Lines>
  <Paragraphs>6</Paragraphs>
  <ScaleCrop>false</ScaleCrop>
  <Company>City of Grand Junction</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2015-07-16T20:16:00Z</cp:lastPrinted>
  <dcterms:created xsi:type="dcterms:W3CDTF">2015-07-16T20:15:00Z</dcterms:created>
  <dcterms:modified xsi:type="dcterms:W3CDTF">2015-07-16T20:17:00Z</dcterms:modified>
</cp:coreProperties>
</file>