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A0A" w:rsidRPr="00465A0A" w:rsidRDefault="00465A0A" w:rsidP="00465A0A">
      <w:pPr>
        <w:spacing w:after="100" w:afterAutospacing="1" w:line="240" w:lineRule="auto"/>
        <w:jc w:val="center"/>
        <w:rPr>
          <w:rFonts w:ascii="Arial" w:eastAsia="Calibri" w:hAnsi="Arial" w:cs="Times New Roman"/>
          <w:b/>
          <w:sz w:val="24"/>
          <w:szCs w:val="20"/>
        </w:rPr>
      </w:pPr>
      <w:r w:rsidRPr="00465A0A">
        <w:rPr>
          <w:rFonts w:ascii="Arial" w:eastAsia="Calibri" w:hAnsi="Arial" w:cs="Times New Roman"/>
          <w:b/>
          <w:sz w:val="24"/>
          <w:szCs w:val="20"/>
        </w:rPr>
        <w:t>CITY OF GRAND JUNCTION, COLORADO</w:t>
      </w:r>
    </w:p>
    <w:p w:rsidR="00465A0A" w:rsidRPr="00465A0A" w:rsidRDefault="00465A0A" w:rsidP="00465A0A">
      <w:pPr>
        <w:spacing w:after="100" w:afterAutospacing="1" w:line="240" w:lineRule="auto"/>
        <w:jc w:val="center"/>
        <w:rPr>
          <w:rFonts w:ascii="Arial" w:eastAsia="Calibri" w:hAnsi="Arial" w:cs="Times New Roman"/>
          <w:b/>
          <w:sz w:val="24"/>
          <w:szCs w:val="20"/>
        </w:rPr>
      </w:pPr>
      <w:proofErr w:type="gramStart"/>
      <w:r w:rsidRPr="00465A0A">
        <w:rPr>
          <w:rFonts w:ascii="Arial" w:eastAsia="Calibri" w:hAnsi="Arial" w:cs="Times New Roman"/>
          <w:b/>
          <w:sz w:val="24"/>
          <w:szCs w:val="20"/>
        </w:rPr>
        <w:t>RESOLUTION NO.</w:t>
      </w:r>
      <w:proofErr w:type="gramEnd"/>
      <w:r>
        <w:rPr>
          <w:rFonts w:ascii="Arial" w:eastAsia="Calibri" w:hAnsi="Arial" w:cs="Times New Roman"/>
          <w:b/>
          <w:sz w:val="24"/>
          <w:szCs w:val="20"/>
        </w:rPr>
        <w:t xml:space="preserve"> </w:t>
      </w:r>
      <w:r w:rsidRPr="00465A0A">
        <w:rPr>
          <w:rFonts w:ascii="Arial" w:eastAsia="Calibri" w:hAnsi="Arial" w:cs="Times New Roman"/>
          <w:b/>
          <w:sz w:val="24"/>
          <w:szCs w:val="20"/>
        </w:rPr>
        <w:t>05-</w:t>
      </w:r>
      <w:r w:rsidRPr="00465A0A">
        <w:rPr>
          <w:rFonts w:ascii="Arial" w:eastAsia="Calibri" w:hAnsi="Arial" w:cs="Times New Roman"/>
          <w:b/>
          <w:sz w:val="24"/>
          <w:szCs w:val="20"/>
        </w:rPr>
        <w:t>16</w:t>
      </w:r>
    </w:p>
    <w:p w:rsidR="00465A0A" w:rsidRDefault="00465A0A" w:rsidP="00465A0A">
      <w:pPr>
        <w:spacing w:after="0" w:line="240" w:lineRule="auto"/>
        <w:jc w:val="center"/>
        <w:rPr>
          <w:rFonts w:ascii="Arial" w:eastAsia="Calibri" w:hAnsi="Arial" w:cs="Times New Roman"/>
          <w:b/>
          <w:sz w:val="24"/>
          <w:szCs w:val="20"/>
        </w:rPr>
      </w:pPr>
      <w:proofErr w:type="gramStart"/>
      <w:r w:rsidRPr="00465A0A">
        <w:rPr>
          <w:rFonts w:ascii="Arial" w:eastAsia="Calibri" w:hAnsi="Arial" w:cs="Times New Roman"/>
          <w:b/>
          <w:sz w:val="24"/>
          <w:szCs w:val="20"/>
        </w:rPr>
        <w:t>A RESOLUTION AMENDING RESOLUTION NO.</w:t>
      </w:r>
      <w:proofErr w:type="gramEnd"/>
      <w:r w:rsidRPr="00465A0A">
        <w:rPr>
          <w:rFonts w:ascii="Arial" w:eastAsia="Calibri" w:hAnsi="Arial" w:cs="Times New Roman"/>
          <w:b/>
          <w:sz w:val="24"/>
          <w:szCs w:val="20"/>
        </w:rPr>
        <w:t xml:space="preserve"> 68-13 WHICH AUTHORIZED THE OFFERING FOR SALE OF THE NAMING AND SPONSORSHIP RIGHTS FOR THE AVALON THEATRE</w:t>
      </w:r>
      <w:bookmarkStart w:id="0" w:name="_GoBack"/>
      <w:bookmarkEnd w:id="0"/>
    </w:p>
    <w:p w:rsidR="00465A0A" w:rsidRPr="00465A0A" w:rsidRDefault="00465A0A" w:rsidP="00465A0A">
      <w:pPr>
        <w:spacing w:after="0" w:line="240" w:lineRule="auto"/>
        <w:jc w:val="center"/>
        <w:rPr>
          <w:rFonts w:ascii="Arial" w:eastAsia="Calibri" w:hAnsi="Arial" w:cs="Times New Roman"/>
          <w:b/>
          <w:sz w:val="24"/>
          <w:szCs w:val="20"/>
        </w:rPr>
      </w:pPr>
    </w:p>
    <w:p w:rsidR="00465A0A" w:rsidRPr="00465A0A" w:rsidRDefault="00465A0A" w:rsidP="00465A0A">
      <w:pPr>
        <w:spacing w:after="0" w:line="240" w:lineRule="auto"/>
        <w:rPr>
          <w:rFonts w:ascii="Arial" w:eastAsia="Calibri" w:hAnsi="Arial" w:cs="Times New Roman"/>
          <w:sz w:val="24"/>
          <w:szCs w:val="20"/>
        </w:rPr>
      </w:pPr>
      <w:proofErr w:type="gramStart"/>
      <w:r w:rsidRPr="00465A0A">
        <w:rPr>
          <w:rFonts w:ascii="Arial" w:eastAsia="Calibri" w:hAnsi="Arial" w:cs="Times New Roman"/>
          <w:sz w:val="24"/>
          <w:szCs w:val="20"/>
        </w:rPr>
        <w:t>RECITALS.</w:t>
      </w:r>
      <w:proofErr w:type="gramEnd"/>
    </w:p>
    <w:p w:rsidR="00465A0A" w:rsidRPr="00465A0A" w:rsidRDefault="00465A0A" w:rsidP="00465A0A">
      <w:pPr>
        <w:spacing w:after="0" w:line="240" w:lineRule="auto"/>
        <w:rPr>
          <w:rFonts w:ascii="Arial" w:eastAsia="Calibri" w:hAnsi="Arial" w:cs="Times New Roman"/>
          <w:sz w:val="24"/>
          <w:szCs w:val="20"/>
        </w:rPr>
      </w:pPr>
    </w:p>
    <w:p w:rsidR="00465A0A" w:rsidRPr="00465A0A" w:rsidRDefault="00465A0A" w:rsidP="00465A0A">
      <w:pPr>
        <w:rPr>
          <w:rFonts w:ascii="Arial" w:eastAsia="Calibri" w:hAnsi="Arial" w:cs="Times New Roman"/>
          <w:sz w:val="24"/>
          <w:szCs w:val="20"/>
        </w:rPr>
      </w:pPr>
      <w:r w:rsidRPr="00465A0A">
        <w:rPr>
          <w:rFonts w:ascii="Arial" w:eastAsia="Calibri" w:hAnsi="Arial" w:cs="Times New Roman"/>
          <w:sz w:val="24"/>
          <w:szCs w:val="20"/>
        </w:rPr>
        <w:t xml:space="preserve">At the June 19, 2013 City Council meeting, the City Council directed that the City move forward with the $7.6 million Option B Avalon renovation with additional direction to pursue other funding for the project.  The City Staff and the Avalon Theatre Foundation (ATF) have been exploring, pursuing and securing other funding sources as directed by the City Council.  Those sources of funding have included but are not limited to grants, private and public philanthropy and the sale of naming and sponsorship rights of and for the Theatre.  Subsequent to that direction the ATF, the </w:t>
      </w:r>
      <w:proofErr w:type="spellStart"/>
      <w:r w:rsidRPr="00465A0A">
        <w:rPr>
          <w:rFonts w:ascii="Arial" w:eastAsia="Calibri" w:hAnsi="Arial" w:cs="Times New Roman"/>
          <w:sz w:val="24"/>
          <w:szCs w:val="20"/>
        </w:rPr>
        <w:t>DDA</w:t>
      </w:r>
      <w:proofErr w:type="spellEnd"/>
      <w:r w:rsidRPr="00465A0A">
        <w:rPr>
          <w:rFonts w:ascii="Arial" w:eastAsia="Calibri" w:hAnsi="Arial" w:cs="Times New Roman"/>
          <w:sz w:val="24"/>
          <w:szCs w:val="20"/>
        </w:rPr>
        <w:t xml:space="preserve"> Executive Director and City staff has researched the parameters of selling naming rights.  </w:t>
      </w:r>
    </w:p>
    <w:p w:rsidR="00465A0A" w:rsidRPr="00465A0A" w:rsidRDefault="00465A0A" w:rsidP="00465A0A">
      <w:pPr>
        <w:rPr>
          <w:rFonts w:ascii="Arial" w:eastAsia="Calibri" w:hAnsi="Arial" w:cs="Times New Roman"/>
          <w:sz w:val="24"/>
          <w:szCs w:val="20"/>
        </w:rPr>
      </w:pPr>
      <w:r w:rsidRPr="00465A0A">
        <w:rPr>
          <w:rFonts w:ascii="Arial" w:eastAsia="Calibri" w:hAnsi="Arial" w:cs="Times New Roman"/>
          <w:sz w:val="24"/>
          <w:szCs w:val="20"/>
        </w:rPr>
        <w:t>On October 28, 2013 the City Council reviewed the research and recommendations and asked that the question be forwarded to the Council for formal consideration.  Consistent with that direction this resolution focuses the fund raising effort on the possible sale of naming and sponsorship by authorizing the same on the conditions stated herein.</w:t>
      </w:r>
    </w:p>
    <w:p w:rsidR="00465A0A" w:rsidRPr="00465A0A" w:rsidRDefault="00465A0A" w:rsidP="00465A0A">
      <w:pPr>
        <w:rPr>
          <w:rFonts w:ascii="Arial" w:eastAsia="Calibri" w:hAnsi="Arial" w:cs="Times New Roman"/>
          <w:sz w:val="24"/>
          <w:szCs w:val="20"/>
        </w:rPr>
      </w:pPr>
      <w:r w:rsidRPr="00465A0A">
        <w:rPr>
          <w:rFonts w:ascii="Arial" w:eastAsia="Calibri" w:hAnsi="Arial" w:cs="Times New Roman"/>
          <w:sz w:val="24"/>
          <w:szCs w:val="20"/>
        </w:rPr>
        <w:t xml:space="preserve">On November 6, 2013, the City Council adopted Resolution No. 68-13 which authorized the sale of naming and sponsorship rights.  </w:t>
      </w:r>
    </w:p>
    <w:p w:rsidR="00465A0A" w:rsidRPr="00465A0A" w:rsidRDefault="00465A0A" w:rsidP="00465A0A">
      <w:pPr>
        <w:rPr>
          <w:rFonts w:ascii="Arial" w:eastAsia="Calibri" w:hAnsi="Arial" w:cs="Times New Roman"/>
          <w:sz w:val="24"/>
          <w:szCs w:val="20"/>
        </w:rPr>
      </w:pPr>
      <w:r w:rsidRPr="00465A0A">
        <w:rPr>
          <w:rFonts w:ascii="Arial" w:eastAsia="Calibri" w:hAnsi="Arial" w:cs="Times New Roman"/>
          <w:sz w:val="24"/>
          <w:szCs w:val="20"/>
        </w:rPr>
        <w:t xml:space="preserve">On August 17, 2015, the City Council directed City Staff to make amendments to Resolution No. 68-13 adjusting the sponsorship levels and specifying the term of naming and sponsorship rights.     </w:t>
      </w:r>
    </w:p>
    <w:p w:rsidR="00465A0A" w:rsidRPr="00465A0A" w:rsidRDefault="00465A0A" w:rsidP="00465A0A">
      <w:pPr>
        <w:rPr>
          <w:rFonts w:ascii="Arial" w:eastAsia="Calibri" w:hAnsi="Arial" w:cs="Times New Roman"/>
          <w:sz w:val="24"/>
          <w:szCs w:val="20"/>
        </w:rPr>
      </w:pPr>
      <w:r w:rsidRPr="00465A0A">
        <w:rPr>
          <w:rFonts w:ascii="Arial" w:eastAsia="Calibri" w:hAnsi="Arial" w:cs="Times New Roman"/>
          <w:sz w:val="24"/>
          <w:szCs w:val="20"/>
        </w:rPr>
        <w:t>The ATF was organized for the purpose of supporting the development of the Avalon through fund raising and the solicitation of financial commitments for the project.  As part of the on-going campaign for the project and as an element of that work the ATF is by and with this resolution specifically authorized to offer the sale of naming rights.</w:t>
      </w:r>
    </w:p>
    <w:p w:rsidR="00465A0A" w:rsidRPr="00465A0A" w:rsidRDefault="00465A0A" w:rsidP="00465A0A">
      <w:pPr>
        <w:rPr>
          <w:rFonts w:ascii="Arial" w:eastAsia="Calibri" w:hAnsi="Arial" w:cs="Times New Roman"/>
          <w:sz w:val="24"/>
          <w:szCs w:val="20"/>
        </w:rPr>
      </w:pPr>
      <w:r w:rsidRPr="00465A0A">
        <w:rPr>
          <w:rFonts w:ascii="Arial" w:eastAsia="Calibri" w:hAnsi="Arial" w:cs="Times New Roman"/>
          <w:sz w:val="24"/>
          <w:szCs w:val="20"/>
        </w:rPr>
        <w:t xml:space="preserve">Furthermore, because the funding of the project is a cooperative venture by and between the City, the </w:t>
      </w:r>
      <w:proofErr w:type="spellStart"/>
      <w:r w:rsidRPr="00465A0A">
        <w:rPr>
          <w:rFonts w:ascii="Arial" w:eastAsia="Calibri" w:hAnsi="Arial" w:cs="Times New Roman"/>
          <w:sz w:val="24"/>
          <w:szCs w:val="20"/>
        </w:rPr>
        <w:t>DDA</w:t>
      </w:r>
      <w:proofErr w:type="spellEnd"/>
      <w:r w:rsidRPr="00465A0A">
        <w:rPr>
          <w:rFonts w:ascii="Arial" w:eastAsia="Calibri" w:hAnsi="Arial" w:cs="Times New Roman"/>
          <w:sz w:val="24"/>
          <w:szCs w:val="20"/>
        </w:rPr>
        <w:t xml:space="preserve"> and the ATF, the </w:t>
      </w:r>
      <w:proofErr w:type="spellStart"/>
      <w:r w:rsidRPr="00465A0A">
        <w:rPr>
          <w:rFonts w:ascii="Arial" w:eastAsia="Calibri" w:hAnsi="Arial" w:cs="Times New Roman"/>
          <w:sz w:val="24"/>
          <w:szCs w:val="20"/>
        </w:rPr>
        <w:t>DDA</w:t>
      </w:r>
      <w:proofErr w:type="spellEnd"/>
      <w:r w:rsidRPr="00465A0A">
        <w:rPr>
          <w:rFonts w:ascii="Arial" w:eastAsia="Calibri" w:hAnsi="Arial" w:cs="Times New Roman"/>
          <w:sz w:val="24"/>
          <w:szCs w:val="20"/>
        </w:rPr>
        <w:t xml:space="preserve"> is authorized to when and if appropriate, provide notice to possible purchasers that the naming rights are available and as proper notify the ATF and/or the City of any expressions of interest in the purchase of rights.</w:t>
      </w:r>
    </w:p>
    <w:p w:rsidR="00465A0A" w:rsidRPr="00465A0A" w:rsidRDefault="00465A0A" w:rsidP="00465A0A">
      <w:pPr>
        <w:rPr>
          <w:rFonts w:ascii="Arial" w:eastAsia="Calibri" w:hAnsi="Arial" w:cs="Times New Roman"/>
          <w:sz w:val="24"/>
          <w:szCs w:val="20"/>
        </w:rPr>
      </w:pPr>
      <w:r w:rsidRPr="00465A0A">
        <w:rPr>
          <w:rFonts w:ascii="Arial" w:eastAsia="Calibri" w:hAnsi="Arial" w:cs="Times New Roman"/>
          <w:sz w:val="24"/>
          <w:szCs w:val="20"/>
        </w:rPr>
        <w:t>Additionally, the City does authorize and direct the City Manager or his designee to publically offer the sale of naming rights including but not limited to the issuance of a Request for Proposal(s) RFP.</w:t>
      </w:r>
    </w:p>
    <w:p w:rsidR="00465A0A" w:rsidRPr="00465A0A" w:rsidRDefault="00465A0A" w:rsidP="00465A0A">
      <w:pPr>
        <w:rPr>
          <w:rFonts w:ascii="Arial" w:eastAsia="Calibri" w:hAnsi="Arial" w:cs="Times New Roman"/>
          <w:sz w:val="24"/>
          <w:szCs w:val="20"/>
        </w:rPr>
      </w:pPr>
      <w:r w:rsidRPr="00465A0A">
        <w:rPr>
          <w:rFonts w:ascii="Arial" w:eastAsia="Calibri" w:hAnsi="Arial" w:cs="Times New Roman"/>
          <w:sz w:val="24"/>
          <w:szCs w:val="20"/>
        </w:rPr>
        <w:lastRenderedPageBreak/>
        <w:t xml:space="preserve">The foregoing authorization and direction is specifically conditioned on the final decision on the terms of sale, if any, being determined by the City Council.  </w:t>
      </w:r>
    </w:p>
    <w:p w:rsidR="00465A0A" w:rsidRPr="00465A0A" w:rsidRDefault="00465A0A" w:rsidP="00465A0A">
      <w:pPr>
        <w:rPr>
          <w:rFonts w:ascii="Arial" w:eastAsia="Calibri" w:hAnsi="Arial" w:cs="Times New Roman"/>
          <w:sz w:val="24"/>
          <w:szCs w:val="20"/>
        </w:rPr>
      </w:pPr>
      <w:r w:rsidRPr="00465A0A">
        <w:rPr>
          <w:rFonts w:ascii="Arial" w:eastAsia="Calibri" w:hAnsi="Arial" w:cs="Times New Roman"/>
          <w:sz w:val="24"/>
          <w:szCs w:val="20"/>
        </w:rPr>
        <w:t xml:space="preserve">NOW, THEREFORE, BE IT RESOLVED THAT the City Council of the City of Grand Junction does hereby authorize the offering for sale of the naming and sponsorship rights for the Avalon Theatre in accordance with and pursuant to the recitals stated above and the general terms stated below: </w:t>
      </w:r>
    </w:p>
    <w:p w:rsidR="00465A0A" w:rsidRPr="00465A0A" w:rsidRDefault="00465A0A" w:rsidP="00465A0A">
      <w:pPr>
        <w:numPr>
          <w:ilvl w:val="0"/>
          <w:numId w:val="1"/>
        </w:numPr>
        <w:spacing w:after="0" w:line="240" w:lineRule="auto"/>
        <w:contextualSpacing/>
        <w:rPr>
          <w:rFonts w:ascii="Arial" w:eastAsia="Calibri" w:hAnsi="Arial" w:cs="Times New Roman"/>
          <w:sz w:val="24"/>
          <w:szCs w:val="20"/>
        </w:rPr>
      </w:pPr>
      <w:r w:rsidRPr="00465A0A">
        <w:rPr>
          <w:rFonts w:ascii="Arial" w:eastAsia="Calibri" w:hAnsi="Arial" w:cs="Times New Roman"/>
          <w:sz w:val="24"/>
          <w:szCs w:val="20"/>
        </w:rPr>
        <w:t xml:space="preserve">Cash purchasers/contributors will get first right and consideration; </w:t>
      </w:r>
    </w:p>
    <w:p w:rsidR="00465A0A" w:rsidRPr="00465A0A" w:rsidRDefault="00465A0A" w:rsidP="00465A0A">
      <w:pPr>
        <w:ind w:left="720"/>
        <w:contextualSpacing/>
        <w:rPr>
          <w:rFonts w:ascii="Arial" w:eastAsia="Calibri" w:hAnsi="Arial" w:cs="Times New Roman"/>
          <w:sz w:val="24"/>
          <w:szCs w:val="20"/>
        </w:rPr>
      </w:pPr>
      <w:r w:rsidRPr="00465A0A">
        <w:rPr>
          <w:rFonts w:ascii="Arial" w:eastAsia="Calibri" w:hAnsi="Arial" w:cs="Times New Roman"/>
          <w:sz w:val="24"/>
          <w:szCs w:val="20"/>
        </w:rPr>
        <w:t xml:space="preserve">    </w:t>
      </w:r>
    </w:p>
    <w:p w:rsidR="00465A0A" w:rsidRPr="00465A0A" w:rsidRDefault="00465A0A" w:rsidP="00465A0A">
      <w:pPr>
        <w:numPr>
          <w:ilvl w:val="0"/>
          <w:numId w:val="1"/>
        </w:numPr>
        <w:spacing w:after="0" w:line="240" w:lineRule="auto"/>
        <w:contextualSpacing/>
        <w:rPr>
          <w:rFonts w:ascii="Arial" w:eastAsia="Calibri" w:hAnsi="Arial" w:cs="Times New Roman"/>
          <w:sz w:val="24"/>
          <w:szCs w:val="20"/>
        </w:rPr>
      </w:pPr>
      <w:r w:rsidRPr="00465A0A">
        <w:rPr>
          <w:rFonts w:ascii="Arial" w:eastAsia="Calibri" w:hAnsi="Arial" w:cs="Times New Roman"/>
          <w:sz w:val="24"/>
          <w:szCs w:val="20"/>
        </w:rPr>
        <w:t xml:space="preserve">Donations made prior to this Resolution will receive recognition on the donor wall in the lobby; those persons and/or entities may secure naming rights for additional contributions in accordance with the following schedule; </w:t>
      </w:r>
    </w:p>
    <w:p w:rsidR="00465A0A" w:rsidRPr="00465A0A" w:rsidRDefault="00465A0A" w:rsidP="00465A0A">
      <w:pPr>
        <w:ind w:left="720"/>
        <w:contextualSpacing/>
        <w:rPr>
          <w:rFonts w:ascii="Arial" w:eastAsia="Calibri" w:hAnsi="Arial" w:cs="Times New Roman"/>
          <w:sz w:val="24"/>
          <w:szCs w:val="20"/>
        </w:rPr>
      </w:pPr>
    </w:p>
    <w:p w:rsidR="00465A0A" w:rsidRPr="00465A0A" w:rsidRDefault="00465A0A" w:rsidP="00465A0A">
      <w:pPr>
        <w:numPr>
          <w:ilvl w:val="0"/>
          <w:numId w:val="1"/>
        </w:numPr>
        <w:spacing w:after="0" w:line="240" w:lineRule="auto"/>
        <w:contextualSpacing/>
        <w:rPr>
          <w:rFonts w:ascii="Arial" w:eastAsia="Calibri" w:hAnsi="Arial" w:cs="Times New Roman"/>
          <w:sz w:val="24"/>
          <w:szCs w:val="20"/>
        </w:rPr>
      </w:pPr>
      <w:r w:rsidRPr="00465A0A">
        <w:rPr>
          <w:rFonts w:ascii="Arial" w:eastAsia="Calibri" w:hAnsi="Arial" w:cs="Times New Roman"/>
          <w:sz w:val="24"/>
          <w:szCs w:val="20"/>
        </w:rPr>
        <w:t>“Avalon” or “the Avalon” shall be included in the name/naming/rights/sponsorship in perpetuity;</w:t>
      </w:r>
    </w:p>
    <w:p w:rsidR="00465A0A" w:rsidRPr="00465A0A" w:rsidRDefault="00465A0A" w:rsidP="00465A0A">
      <w:pPr>
        <w:ind w:left="720"/>
        <w:contextualSpacing/>
        <w:rPr>
          <w:rFonts w:ascii="Arial" w:eastAsia="Calibri" w:hAnsi="Arial" w:cs="Times New Roman"/>
          <w:sz w:val="24"/>
          <w:szCs w:val="20"/>
        </w:rPr>
      </w:pPr>
    </w:p>
    <w:p w:rsidR="00465A0A" w:rsidRPr="00465A0A" w:rsidRDefault="00465A0A" w:rsidP="00465A0A">
      <w:pPr>
        <w:numPr>
          <w:ilvl w:val="0"/>
          <w:numId w:val="1"/>
        </w:numPr>
        <w:spacing w:after="0" w:line="240" w:lineRule="auto"/>
        <w:contextualSpacing/>
        <w:rPr>
          <w:rFonts w:ascii="Arial" w:eastAsia="Calibri" w:hAnsi="Arial" w:cs="Times New Roman"/>
          <w:sz w:val="24"/>
          <w:szCs w:val="20"/>
        </w:rPr>
      </w:pPr>
      <w:r w:rsidRPr="00465A0A">
        <w:rPr>
          <w:rFonts w:ascii="Arial" w:eastAsia="Calibri" w:hAnsi="Arial" w:cs="Times New Roman"/>
          <w:sz w:val="24"/>
          <w:szCs w:val="20"/>
        </w:rPr>
        <w:t xml:space="preserve">All offers to buy/sell or other proposals to sell naming or sponsorship rights received by the ATF, City or </w:t>
      </w:r>
      <w:proofErr w:type="spellStart"/>
      <w:r w:rsidRPr="00465A0A">
        <w:rPr>
          <w:rFonts w:ascii="Arial" w:eastAsia="Calibri" w:hAnsi="Arial" w:cs="Times New Roman"/>
          <w:sz w:val="24"/>
          <w:szCs w:val="20"/>
        </w:rPr>
        <w:t>DDA</w:t>
      </w:r>
      <w:proofErr w:type="spellEnd"/>
      <w:r w:rsidRPr="00465A0A">
        <w:rPr>
          <w:rFonts w:ascii="Arial" w:eastAsia="Calibri" w:hAnsi="Arial" w:cs="Times New Roman"/>
          <w:sz w:val="24"/>
          <w:szCs w:val="20"/>
        </w:rPr>
        <w:t xml:space="preserve"> will require formal approval by the City Council and a legally binding contract specific to the transaction will be developed;</w:t>
      </w:r>
    </w:p>
    <w:p w:rsidR="00465A0A" w:rsidRPr="00465A0A" w:rsidRDefault="00465A0A" w:rsidP="00465A0A">
      <w:pPr>
        <w:ind w:left="720"/>
        <w:contextualSpacing/>
        <w:rPr>
          <w:rFonts w:ascii="Arial" w:eastAsia="Calibri" w:hAnsi="Arial" w:cs="Times New Roman"/>
          <w:sz w:val="24"/>
          <w:szCs w:val="20"/>
        </w:rPr>
      </w:pPr>
    </w:p>
    <w:p w:rsidR="00465A0A" w:rsidRPr="00465A0A" w:rsidRDefault="00465A0A" w:rsidP="00465A0A">
      <w:pPr>
        <w:numPr>
          <w:ilvl w:val="0"/>
          <w:numId w:val="1"/>
        </w:numPr>
        <w:spacing w:after="0" w:line="240" w:lineRule="auto"/>
        <w:contextualSpacing/>
        <w:rPr>
          <w:rFonts w:ascii="Arial" w:eastAsia="Calibri" w:hAnsi="Arial" w:cs="Times New Roman"/>
          <w:sz w:val="24"/>
          <w:szCs w:val="20"/>
        </w:rPr>
      </w:pPr>
      <w:r w:rsidRPr="00465A0A">
        <w:rPr>
          <w:rFonts w:ascii="Arial" w:eastAsia="Calibri" w:hAnsi="Arial" w:cs="Times New Roman"/>
          <w:sz w:val="24"/>
          <w:szCs w:val="20"/>
        </w:rPr>
        <w:t xml:space="preserve">The presumed value of naming rights will be derived in accordance with the following schedule; the term and specific element(s) of the right(s) will be negotiated.  Some components have more than one naming opportunity and where available those shall be separately offered.    </w:t>
      </w:r>
    </w:p>
    <w:p w:rsidR="00465A0A" w:rsidRPr="00465A0A" w:rsidRDefault="00465A0A" w:rsidP="00465A0A">
      <w:pPr>
        <w:rPr>
          <w:rFonts w:ascii="Arial" w:eastAsia="Calibri" w:hAnsi="Arial" w:cs="Times New Roman"/>
          <w:b/>
          <w:sz w:val="24"/>
          <w:szCs w:val="20"/>
        </w:rPr>
      </w:pPr>
      <w:r w:rsidRPr="00465A0A">
        <w:rPr>
          <w:rFonts w:ascii="Arial" w:eastAsia="Calibri" w:hAnsi="Arial" w:cs="Times New Roman"/>
          <w:b/>
          <w:sz w:val="24"/>
          <w:szCs w:val="20"/>
        </w:rPr>
        <w:t>_____________________________________________________________________</w:t>
      </w:r>
    </w:p>
    <w:p w:rsidR="00465A0A" w:rsidRPr="00465A0A" w:rsidRDefault="00465A0A" w:rsidP="00465A0A">
      <w:pPr>
        <w:spacing w:after="0" w:line="240" w:lineRule="auto"/>
        <w:rPr>
          <w:rFonts w:ascii="Arial" w:eastAsia="Calibri" w:hAnsi="Arial" w:cs="Times New Roman"/>
          <w:sz w:val="24"/>
          <w:szCs w:val="20"/>
        </w:rPr>
      </w:pPr>
      <w:r w:rsidRPr="00465A0A">
        <w:rPr>
          <w:rFonts w:ascii="Arial" w:eastAsia="Calibri" w:hAnsi="Arial" w:cs="Times New Roman"/>
          <w:sz w:val="24"/>
          <w:szCs w:val="20"/>
        </w:rPr>
        <w:t>Major building components for which naming/sponsorship rights may be purchased:</w:t>
      </w:r>
    </w:p>
    <w:p w:rsidR="00465A0A" w:rsidRPr="00465A0A" w:rsidRDefault="00465A0A" w:rsidP="00465A0A">
      <w:pPr>
        <w:tabs>
          <w:tab w:val="left" w:pos="4320"/>
        </w:tabs>
        <w:spacing w:after="0" w:line="240" w:lineRule="auto"/>
        <w:ind w:firstLine="720"/>
        <w:rPr>
          <w:rFonts w:ascii="Arial" w:eastAsia="Calibri" w:hAnsi="Arial" w:cs="Times New Roman"/>
          <w:sz w:val="24"/>
          <w:szCs w:val="20"/>
        </w:rPr>
      </w:pPr>
    </w:p>
    <w:p w:rsidR="00465A0A" w:rsidRPr="00465A0A" w:rsidRDefault="00465A0A" w:rsidP="00465A0A">
      <w:pPr>
        <w:tabs>
          <w:tab w:val="left" w:pos="4500"/>
        </w:tabs>
        <w:rPr>
          <w:rFonts w:ascii="Arial" w:eastAsia="Calibri" w:hAnsi="Arial" w:cs="Times New Roman"/>
          <w:sz w:val="24"/>
          <w:szCs w:val="20"/>
        </w:rPr>
      </w:pPr>
      <w:r w:rsidRPr="00465A0A">
        <w:rPr>
          <w:rFonts w:ascii="Arial" w:eastAsia="Calibri" w:hAnsi="Arial" w:cs="Times New Roman"/>
          <w:sz w:val="24"/>
          <w:szCs w:val="20"/>
        </w:rPr>
        <w:t>Avalon Performing Arts Complex</w:t>
      </w:r>
      <w:r w:rsidRPr="00465A0A">
        <w:rPr>
          <w:rFonts w:ascii="Arial" w:eastAsia="Calibri" w:hAnsi="Arial" w:cs="Times New Roman"/>
          <w:sz w:val="24"/>
          <w:szCs w:val="20"/>
        </w:rPr>
        <w:tab/>
        <w:t>The City shall issue a Request for Proposal</w:t>
      </w:r>
    </w:p>
    <w:p w:rsidR="00465A0A" w:rsidRPr="00465A0A" w:rsidRDefault="00465A0A" w:rsidP="00465A0A">
      <w:pPr>
        <w:tabs>
          <w:tab w:val="left" w:pos="4500"/>
          <w:tab w:val="left" w:pos="4680"/>
        </w:tabs>
        <w:rPr>
          <w:rFonts w:ascii="Arial" w:eastAsia="Calibri" w:hAnsi="Arial" w:cs="Times New Roman"/>
          <w:sz w:val="24"/>
          <w:szCs w:val="20"/>
        </w:rPr>
      </w:pPr>
      <w:r w:rsidRPr="00465A0A">
        <w:rPr>
          <w:rFonts w:ascii="Arial" w:eastAsia="Calibri" w:hAnsi="Arial" w:cs="Times New Roman"/>
          <w:sz w:val="24"/>
          <w:szCs w:val="20"/>
        </w:rPr>
        <w:t>Historical Theatre Building</w:t>
      </w:r>
      <w:r w:rsidRPr="00465A0A">
        <w:rPr>
          <w:rFonts w:ascii="Arial" w:eastAsia="Calibri" w:hAnsi="Arial" w:cs="Times New Roman"/>
          <w:sz w:val="24"/>
          <w:szCs w:val="20"/>
        </w:rPr>
        <w:tab/>
        <w:t>The City shall issue a Request for Proposal</w:t>
      </w:r>
    </w:p>
    <w:p w:rsidR="00465A0A" w:rsidRPr="00465A0A" w:rsidRDefault="00465A0A" w:rsidP="00465A0A">
      <w:pPr>
        <w:tabs>
          <w:tab w:val="left" w:pos="4500"/>
        </w:tabs>
        <w:ind w:left="720" w:hanging="720"/>
        <w:rPr>
          <w:rFonts w:ascii="Arial" w:eastAsia="Calibri" w:hAnsi="Arial" w:cs="Times New Roman"/>
          <w:sz w:val="24"/>
          <w:szCs w:val="20"/>
        </w:rPr>
      </w:pPr>
      <w:r w:rsidRPr="00465A0A">
        <w:rPr>
          <w:rFonts w:ascii="Arial" w:eastAsia="Calibri" w:hAnsi="Arial" w:cs="Times New Roman"/>
          <w:sz w:val="24"/>
          <w:szCs w:val="20"/>
        </w:rPr>
        <w:t>Encore Hall</w:t>
      </w:r>
      <w:r w:rsidRPr="00465A0A">
        <w:rPr>
          <w:rFonts w:ascii="Arial" w:eastAsia="Calibri" w:hAnsi="Arial" w:cs="Times New Roman"/>
          <w:sz w:val="24"/>
          <w:szCs w:val="20"/>
        </w:rPr>
        <w:tab/>
        <w:t xml:space="preserve"> $350,000 to $500,000</w:t>
      </w:r>
      <w:r w:rsidRPr="00465A0A">
        <w:rPr>
          <w:rFonts w:ascii="Arial" w:eastAsia="Calibri" w:hAnsi="Arial" w:cs="Times New Roman"/>
          <w:sz w:val="24"/>
          <w:szCs w:val="20"/>
        </w:rPr>
        <w:tab/>
        <w:t>Term:  15 – 25 years</w:t>
      </w:r>
    </w:p>
    <w:p w:rsidR="00465A0A" w:rsidRPr="00465A0A" w:rsidRDefault="00465A0A" w:rsidP="00465A0A">
      <w:pPr>
        <w:tabs>
          <w:tab w:val="left" w:pos="4500"/>
        </w:tabs>
        <w:ind w:left="720" w:hanging="720"/>
        <w:rPr>
          <w:rFonts w:ascii="Arial" w:eastAsia="Calibri" w:hAnsi="Arial" w:cs="Times New Roman"/>
          <w:sz w:val="24"/>
          <w:szCs w:val="20"/>
        </w:rPr>
      </w:pPr>
      <w:r w:rsidRPr="00465A0A">
        <w:rPr>
          <w:rFonts w:ascii="Arial" w:eastAsia="Calibri" w:hAnsi="Arial" w:cs="Times New Roman"/>
          <w:sz w:val="24"/>
          <w:szCs w:val="20"/>
        </w:rPr>
        <w:t>The Rooftop Terrace</w:t>
      </w:r>
      <w:r w:rsidRPr="00465A0A">
        <w:rPr>
          <w:rFonts w:ascii="Arial" w:eastAsia="Calibri" w:hAnsi="Arial" w:cs="Times New Roman"/>
          <w:sz w:val="24"/>
          <w:szCs w:val="20"/>
        </w:rPr>
        <w:tab/>
        <w:t xml:space="preserve"> $350,000 to $500,000</w:t>
      </w:r>
      <w:r w:rsidRPr="00465A0A">
        <w:rPr>
          <w:rFonts w:ascii="Arial" w:eastAsia="Calibri" w:hAnsi="Arial" w:cs="Times New Roman"/>
          <w:sz w:val="24"/>
          <w:szCs w:val="20"/>
        </w:rPr>
        <w:tab/>
        <w:t>Term:  15 – 25 years</w:t>
      </w:r>
    </w:p>
    <w:p w:rsidR="00465A0A" w:rsidRPr="00465A0A" w:rsidRDefault="00465A0A" w:rsidP="00465A0A">
      <w:pPr>
        <w:tabs>
          <w:tab w:val="left" w:pos="4500"/>
        </w:tabs>
        <w:ind w:left="4500" w:hanging="4500"/>
        <w:rPr>
          <w:rFonts w:ascii="Arial" w:eastAsia="Calibri" w:hAnsi="Arial" w:cs="Times New Roman"/>
          <w:sz w:val="24"/>
          <w:szCs w:val="20"/>
        </w:rPr>
      </w:pPr>
      <w:r w:rsidRPr="00465A0A">
        <w:rPr>
          <w:rFonts w:ascii="Arial" w:eastAsia="Calibri" w:hAnsi="Arial" w:cs="Times New Roman"/>
          <w:sz w:val="24"/>
          <w:szCs w:val="20"/>
        </w:rPr>
        <w:t>East Lobby Main Floor</w:t>
      </w:r>
      <w:r w:rsidRPr="00465A0A">
        <w:rPr>
          <w:rFonts w:ascii="Arial" w:eastAsia="Calibri" w:hAnsi="Arial" w:cs="Times New Roman"/>
          <w:sz w:val="24"/>
          <w:szCs w:val="20"/>
        </w:rPr>
        <w:tab/>
        <w:t xml:space="preserve"> $100,000 to $250,000</w:t>
      </w:r>
      <w:r w:rsidRPr="00465A0A">
        <w:rPr>
          <w:rFonts w:ascii="Arial" w:eastAsia="Calibri" w:hAnsi="Arial" w:cs="Times New Roman"/>
          <w:sz w:val="24"/>
          <w:szCs w:val="20"/>
        </w:rPr>
        <w:tab/>
        <w:t xml:space="preserve">Term:  15 – 25 years            </w:t>
      </w:r>
    </w:p>
    <w:p w:rsidR="00465A0A" w:rsidRPr="00465A0A" w:rsidRDefault="00465A0A" w:rsidP="00465A0A">
      <w:pPr>
        <w:tabs>
          <w:tab w:val="left" w:pos="4500"/>
        </w:tabs>
        <w:ind w:left="1440" w:hanging="1440"/>
        <w:rPr>
          <w:rFonts w:ascii="Arial" w:eastAsia="Calibri" w:hAnsi="Arial" w:cs="Times New Roman"/>
          <w:sz w:val="24"/>
          <w:szCs w:val="20"/>
        </w:rPr>
      </w:pPr>
      <w:r w:rsidRPr="00465A0A">
        <w:rPr>
          <w:rFonts w:ascii="Arial" w:eastAsia="Calibri" w:hAnsi="Arial" w:cs="Times New Roman"/>
          <w:sz w:val="24"/>
          <w:szCs w:val="20"/>
        </w:rPr>
        <w:t xml:space="preserve">West Lobby Main Floor                               $100,000 to $250,000 </w:t>
      </w:r>
      <w:r w:rsidRPr="00465A0A">
        <w:rPr>
          <w:rFonts w:ascii="Arial" w:eastAsia="Calibri" w:hAnsi="Arial" w:cs="Times New Roman"/>
          <w:sz w:val="24"/>
          <w:szCs w:val="20"/>
        </w:rPr>
        <w:tab/>
        <w:t>Term:  15 – 25 years</w:t>
      </w:r>
    </w:p>
    <w:p w:rsidR="00465A0A" w:rsidRPr="00465A0A" w:rsidRDefault="00465A0A" w:rsidP="00465A0A">
      <w:pPr>
        <w:tabs>
          <w:tab w:val="left" w:pos="4500"/>
        </w:tabs>
        <w:ind w:left="4500" w:hanging="4500"/>
        <w:rPr>
          <w:rFonts w:ascii="Arial" w:eastAsia="Calibri" w:hAnsi="Arial" w:cs="Times New Roman"/>
          <w:sz w:val="24"/>
          <w:szCs w:val="20"/>
        </w:rPr>
      </w:pPr>
      <w:r w:rsidRPr="00465A0A">
        <w:rPr>
          <w:rFonts w:ascii="Arial" w:eastAsia="Calibri" w:hAnsi="Arial" w:cs="Times New Roman"/>
          <w:sz w:val="24"/>
          <w:szCs w:val="20"/>
        </w:rPr>
        <w:t>Lobby – Mezzanine</w:t>
      </w:r>
      <w:r w:rsidRPr="00465A0A">
        <w:rPr>
          <w:rFonts w:ascii="Arial" w:eastAsia="Calibri" w:hAnsi="Arial" w:cs="Times New Roman"/>
          <w:sz w:val="24"/>
          <w:szCs w:val="20"/>
        </w:rPr>
        <w:tab/>
        <w:t xml:space="preserve"> $100,000 to $250,000 </w:t>
      </w:r>
      <w:r w:rsidRPr="00465A0A">
        <w:rPr>
          <w:rFonts w:ascii="Arial" w:eastAsia="Calibri" w:hAnsi="Arial" w:cs="Times New Roman"/>
          <w:sz w:val="24"/>
          <w:szCs w:val="20"/>
        </w:rPr>
        <w:tab/>
        <w:t>Term:  15 – 25 years</w:t>
      </w:r>
    </w:p>
    <w:p w:rsidR="00465A0A" w:rsidRPr="00465A0A" w:rsidRDefault="00465A0A" w:rsidP="00465A0A">
      <w:pPr>
        <w:tabs>
          <w:tab w:val="left" w:pos="4500"/>
        </w:tabs>
        <w:rPr>
          <w:rFonts w:ascii="Arial" w:eastAsia="Calibri" w:hAnsi="Arial" w:cs="Times New Roman"/>
          <w:sz w:val="24"/>
          <w:szCs w:val="20"/>
        </w:rPr>
      </w:pPr>
      <w:r w:rsidRPr="00465A0A">
        <w:rPr>
          <w:rFonts w:ascii="Arial" w:eastAsia="Calibri" w:hAnsi="Arial" w:cs="Times New Roman"/>
          <w:sz w:val="24"/>
          <w:szCs w:val="20"/>
        </w:rPr>
        <w:t xml:space="preserve">Orchestra – Main Floor </w:t>
      </w:r>
      <w:r w:rsidRPr="00465A0A">
        <w:rPr>
          <w:rFonts w:ascii="Arial" w:eastAsia="Calibri" w:hAnsi="Arial" w:cs="Times New Roman"/>
          <w:sz w:val="24"/>
          <w:szCs w:val="20"/>
        </w:rPr>
        <w:tab/>
        <w:t xml:space="preserve"> $100,000 to $200,000</w:t>
      </w:r>
      <w:r w:rsidRPr="00465A0A">
        <w:rPr>
          <w:rFonts w:ascii="Arial" w:eastAsia="Calibri" w:hAnsi="Arial" w:cs="Times New Roman"/>
          <w:sz w:val="24"/>
          <w:szCs w:val="20"/>
        </w:rPr>
        <w:tab/>
        <w:t>Term:  15 – 25 years</w:t>
      </w:r>
    </w:p>
    <w:p w:rsidR="00465A0A" w:rsidRPr="00465A0A" w:rsidRDefault="00465A0A" w:rsidP="00465A0A">
      <w:pPr>
        <w:tabs>
          <w:tab w:val="left" w:pos="4500"/>
        </w:tabs>
        <w:ind w:left="720" w:hanging="720"/>
        <w:rPr>
          <w:rFonts w:ascii="Arial" w:eastAsia="Calibri" w:hAnsi="Arial" w:cs="Times New Roman"/>
          <w:sz w:val="24"/>
          <w:szCs w:val="20"/>
        </w:rPr>
      </w:pPr>
      <w:r w:rsidRPr="00465A0A">
        <w:rPr>
          <w:rFonts w:ascii="Arial" w:eastAsia="Calibri" w:hAnsi="Arial" w:cs="Times New Roman"/>
          <w:sz w:val="24"/>
          <w:szCs w:val="20"/>
        </w:rPr>
        <w:t>Mezzanine –</w:t>
      </w:r>
      <w:r>
        <w:rPr>
          <w:rFonts w:ascii="Arial" w:eastAsia="Calibri" w:hAnsi="Arial" w:cs="Times New Roman"/>
          <w:sz w:val="24"/>
          <w:szCs w:val="20"/>
        </w:rPr>
        <w:t xml:space="preserve"> </w:t>
      </w:r>
      <w:r w:rsidRPr="00465A0A">
        <w:rPr>
          <w:rFonts w:ascii="Arial" w:eastAsia="Calibri" w:hAnsi="Arial" w:cs="Times New Roman"/>
          <w:sz w:val="24"/>
          <w:szCs w:val="20"/>
        </w:rPr>
        <w:t>Main Theatre</w:t>
      </w:r>
      <w:r w:rsidRPr="00465A0A">
        <w:rPr>
          <w:rFonts w:ascii="Arial" w:eastAsia="Calibri" w:hAnsi="Arial" w:cs="Times New Roman"/>
          <w:sz w:val="24"/>
          <w:szCs w:val="20"/>
        </w:rPr>
        <w:tab/>
        <w:t xml:space="preserve"> $100,000 to $200,000</w:t>
      </w:r>
      <w:r w:rsidRPr="00465A0A">
        <w:rPr>
          <w:rFonts w:ascii="Arial" w:eastAsia="Calibri" w:hAnsi="Arial" w:cs="Times New Roman"/>
          <w:sz w:val="24"/>
          <w:szCs w:val="20"/>
        </w:rPr>
        <w:tab/>
        <w:t>Term:  15 – 25 years</w:t>
      </w:r>
    </w:p>
    <w:p w:rsidR="00465A0A" w:rsidRPr="00465A0A" w:rsidRDefault="00465A0A" w:rsidP="00465A0A">
      <w:pPr>
        <w:tabs>
          <w:tab w:val="left" w:pos="4500"/>
        </w:tabs>
        <w:ind w:left="720" w:hanging="720"/>
        <w:rPr>
          <w:rFonts w:ascii="Arial" w:eastAsia="Calibri" w:hAnsi="Arial" w:cs="Times New Roman"/>
          <w:sz w:val="24"/>
          <w:szCs w:val="20"/>
        </w:rPr>
      </w:pPr>
      <w:r w:rsidRPr="00465A0A">
        <w:rPr>
          <w:rFonts w:ascii="Arial" w:eastAsia="Calibri" w:hAnsi="Arial" w:cs="Times New Roman"/>
          <w:sz w:val="24"/>
          <w:szCs w:val="20"/>
        </w:rPr>
        <w:t>Balcony –</w:t>
      </w:r>
      <w:r>
        <w:rPr>
          <w:rFonts w:ascii="Arial" w:eastAsia="Calibri" w:hAnsi="Arial" w:cs="Times New Roman"/>
          <w:sz w:val="24"/>
          <w:szCs w:val="20"/>
        </w:rPr>
        <w:t xml:space="preserve"> </w:t>
      </w:r>
      <w:r w:rsidRPr="00465A0A">
        <w:rPr>
          <w:rFonts w:ascii="Arial" w:eastAsia="Calibri" w:hAnsi="Arial" w:cs="Times New Roman"/>
          <w:sz w:val="24"/>
          <w:szCs w:val="20"/>
        </w:rPr>
        <w:t>Main Theatre</w:t>
      </w:r>
      <w:r w:rsidRPr="00465A0A">
        <w:rPr>
          <w:rFonts w:ascii="Arial" w:eastAsia="Calibri" w:hAnsi="Arial" w:cs="Times New Roman"/>
          <w:sz w:val="24"/>
          <w:szCs w:val="20"/>
        </w:rPr>
        <w:tab/>
        <w:t xml:space="preserve"> $75,000 to $200,000</w:t>
      </w:r>
      <w:r w:rsidRPr="00465A0A">
        <w:rPr>
          <w:rFonts w:ascii="Arial" w:eastAsia="Calibri" w:hAnsi="Arial" w:cs="Times New Roman"/>
          <w:sz w:val="24"/>
          <w:szCs w:val="20"/>
        </w:rPr>
        <w:tab/>
        <w:t>Term:  15 – 25 years</w:t>
      </w:r>
    </w:p>
    <w:p w:rsidR="00465A0A" w:rsidRPr="00465A0A" w:rsidRDefault="00465A0A" w:rsidP="00465A0A">
      <w:pPr>
        <w:spacing w:after="0" w:line="240" w:lineRule="auto"/>
        <w:rPr>
          <w:rFonts w:ascii="Arial" w:eastAsia="Calibri" w:hAnsi="Arial" w:cs="Times New Roman"/>
          <w:sz w:val="24"/>
          <w:szCs w:val="20"/>
        </w:rPr>
      </w:pPr>
      <w:proofErr w:type="gramStart"/>
      <w:r w:rsidRPr="00465A0A">
        <w:rPr>
          <w:rFonts w:ascii="Arial" w:eastAsia="Calibri" w:hAnsi="Arial" w:cs="Times New Roman"/>
          <w:sz w:val="24"/>
          <w:szCs w:val="20"/>
        </w:rPr>
        <w:lastRenderedPageBreak/>
        <w:t xml:space="preserve">Dated this </w:t>
      </w:r>
      <w:r>
        <w:rPr>
          <w:rFonts w:ascii="Arial" w:eastAsia="Calibri" w:hAnsi="Arial" w:cs="Times New Roman"/>
          <w:sz w:val="24"/>
          <w:szCs w:val="20"/>
        </w:rPr>
        <w:t>3</w:t>
      </w:r>
      <w:r w:rsidRPr="00465A0A">
        <w:rPr>
          <w:rFonts w:ascii="Arial" w:eastAsia="Calibri" w:hAnsi="Arial" w:cs="Times New Roman"/>
          <w:sz w:val="24"/>
          <w:szCs w:val="20"/>
          <w:vertAlign w:val="superscript"/>
        </w:rPr>
        <w:t>rd</w:t>
      </w:r>
      <w:r>
        <w:rPr>
          <w:rFonts w:ascii="Arial" w:eastAsia="Calibri" w:hAnsi="Arial" w:cs="Times New Roman"/>
          <w:sz w:val="24"/>
          <w:szCs w:val="20"/>
        </w:rPr>
        <w:t xml:space="preserve"> </w:t>
      </w:r>
      <w:r w:rsidRPr="00465A0A">
        <w:rPr>
          <w:rFonts w:ascii="Arial" w:eastAsia="Calibri" w:hAnsi="Arial" w:cs="Times New Roman"/>
          <w:sz w:val="24"/>
          <w:szCs w:val="20"/>
        </w:rPr>
        <w:t xml:space="preserve">day of </w:t>
      </w:r>
      <w:r>
        <w:rPr>
          <w:rFonts w:ascii="Arial" w:eastAsia="Calibri" w:hAnsi="Arial" w:cs="Times New Roman"/>
          <w:sz w:val="24"/>
          <w:szCs w:val="20"/>
        </w:rPr>
        <w:t>February,</w:t>
      </w:r>
      <w:r w:rsidRPr="00465A0A">
        <w:rPr>
          <w:rFonts w:ascii="Arial" w:eastAsia="Calibri" w:hAnsi="Arial" w:cs="Times New Roman"/>
          <w:sz w:val="24"/>
          <w:szCs w:val="20"/>
        </w:rPr>
        <w:t xml:space="preserve"> 2016.</w:t>
      </w:r>
      <w:proofErr w:type="gramEnd"/>
    </w:p>
    <w:p w:rsidR="00465A0A" w:rsidRPr="00465A0A" w:rsidRDefault="00465A0A" w:rsidP="00465A0A">
      <w:pPr>
        <w:spacing w:after="0" w:line="240" w:lineRule="auto"/>
        <w:rPr>
          <w:rFonts w:ascii="Arial" w:eastAsia="Calibri" w:hAnsi="Arial" w:cs="Times New Roman"/>
          <w:sz w:val="24"/>
          <w:szCs w:val="20"/>
        </w:rPr>
      </w:pPr>
    </w:p>
    <w:p w:rsidR="00465A0A" w:rsidRPr="00465A0A" w:rsidRDefault="00465A0A" w:rsidP="00465A0A">
      <w:pPr>
        <w:spacing w:after="0" w:line="240" w:lineRule="auto"/>
        <w:rPr>
          <w:rFonts w:ascii="Arial" w:eastAsia="Calibri" w:hAnsi="Arial" w:cs="Times New Roman"/>
          <w:sz w:val="24"/>
          <w:szCs w:val="20"/>
        </w:rPr>
      </w:pPr>
    </w:p>
    <w:p w:rsidR="00465A0A" w:rsidRPr="00465A0A" w:rsidRDefault="00465A0A" w:rsidP="00465A0A">
      <w:pPr>
        <w:spacing w:after="0" w:line="240" w:lineRule="auto"/>
        <w:rPr>
          <w:rFonts w:ascii="Arial" w:eastAsia="Calibri" w:hAnsi="Arial" w:cs="Times New Roman"/>
          <w:sz w:val="24"/>
          <w:szCs w:val="20"/>
        </w:rPr>
      </w:pPr>
    </w:p>
    <w:p w:rsidR="00465A0A" w:rsidRPr="00465A0A" w:rsidRDefault="00465A0A" w:rsidP="00465A0A">
      <w:pPr>
        <w:spacing w:after="0" w:line="240" w:lineRule="auto"/>
        <w:rPr>
          <w:rFonts w:ascii="Arial" w:eastAsia="Calibri" w:hAnsi="Arial" w:cs="Times New Roman"/>
          <w:sz w:val="24"/>
          <w:szCs w:val="20"/>
          <w:u w:val="single"/>
        </w:rPr>
      </w:pPr>
      <w:r w:rsidRPr="00465A0A">
        <w:rPr>
          <w:rFonts w:ascii="Arial" w:eastAsia="Calibri" w:hAnsi="Arial" w:cs="Times New Roman"/>
          <w:sz w:val="24"/>
          <w:szCs w:val="20"/>
        </w:rPr>
        <w:tab/>
      </w:r>
      <w:r w:rsidRPr="00465A0A">
        <w:rPr>
          <w:rFonts w:ascii="Arial" w:eastAsia="Calibri" w:hAnsi="Arial" w:cs="Times New Roman"/>
          <w:sz w:val="24"/>
          <w:szCs w:val="20"/>
        </w:rPr>
        <w:tab/>
      </w:r>
      <w:r w:rsidRPr="00465A0A">
        <w:rPr>
          <w:rFonts w:ascii="Arial" w:eastAsia="Calibri" w:hAnsi="Arial" w:cs="Times New Roman"/>
          <w:sz w:val="24"/>
          <w:szCs w:val="20"/>
        </w:rPr>
        <w:tab/>
      </w:r>
      <w:r w:rsidRPr="00465A0A">
        <w:rPr>
          <w:rFonts w:ascii="Arial" w:eastAsia="Calibri" w:hAnsi="Arial" w:cs="Times New Roman"/>
          <w:sz w:val="24"/>
          <w:szCs w:val="20"/>
        </w:rPr>
        <w:tab/>
      </w:r>
      <w:r w:rsidRPr="00465A0A">
        <w:rPr>
          <w:rFonts w:ascii="Arial" w:eastAsia="Calibri" w:hAnsi="Arial" w:cs="Times New Roman"/>
          <w:sz w:val="24"/>
          <w:szCs w:val="20"/>
        </w:rPr>
        <w:tab/>
      </w:r>
      <w:r w:rsidRPr="00465A0A">
        <w:rPr>
          <w:rFonts w:ascii="Arial" w:eastAsia="Calibri" w:hAnsi="Arial" w:cs="Times New Roman"/>
          <w:sz w:val="24"/>
          <w:szCs w:val="20"/>
        </w:rPr>
        <w:tab/>
      </w:r>
      <w:r w:rsidRPr="00465A0A">
        <w:rPr>
          <w:rFonts w:ascii="Arial" w:eastAsia="Calibri" w:hAnsi="Arial" w:cs="Times New Roman"/>
          <w:sz w:val="24"/>
          <w:szCs w:val="20"/>
        </w:rPr>
        <w:tab/>
      </w:r>
      <w:r>
        <w:rPr>
          <w:rFonts w:ascii="Arial" w:eastAsia="Calibri" w:hAnsi="Arial" w:cs="Times New Roman"/>
          <w:sz w:val="24"/>
          <w:szCs w:val="20"/>
          <w:u w:val="single"/>
        </w:rPr>
        <w:tab/>
      </w:r>
      <w:r>
        <w:rPr>
          <w:rFonts w:ascii="Arial" w:eastAsia="Calibri" w:hAnsi="Arial" w:cs="Times New Roman"/>
          <w:sz w:val="24"/>
          <w:szCs w:val="20"/>
          <w:u w:val="single"/>
        </w:rPr>
        <w:tab/>
      </w:r>
      <w:r>
        <w:rPr>
          <w:rFonts w:ascii="Arial" w:eastAsia="Calibri" w:hAnsi="Arial" w:cs="Times New Roman"/>
          <w:sz w:val="24"/>
          <w:szCs w:val="20"/>
          <w:u w:val="single"/>
        </w:rPr>
        <w:tab/>
      </w:r>
      <w:r>
        <w:rPr>
          <w:rFonts w:ascii="Arial" w:eastAsia="Calibri" w:hAnsi="Arial" w:cs="Times New Roman"/>
          <w:sz w:val="24"/>
          <w:szCs w:val="20"/>
          <w:u w:val="single"/>
        </w:rPr>
        <w:tab/>
      </w:r>
      <w:r>
        <w:rPr>
          <w:rFonts w:ascii="Arial" w:eastAsia="Calibri" w:hAnsi="Arial" w:cs="Times New Roman"/>
          <w:sz w:val="24"/>
          <w:szCs w:val="20"/>
          <w:u w:val="single"/>
        </w:rPr>
        <w:tab/>
      </w:r>
    </w:p>
    <w:p w:rsidR="00465A0A" w:rsidRPr="00465A0A" w:rsidRDefault="00465A0A" w:rsidP="00465A0A">
      <w:pPr>
        <w:spacing w:after="0" w:line="240" w:lineRule="auto"/>
        <w:ind w:left="4320" w:firstLine="720"/>
        <w:rPr>
          <w:rFonts w:ascii="Arial" w:eastAsia="Calibri" w:hAnsi="Arial" w:cs="Times New Roman"/>
          <w:sz w:val="24"/>
          <w:szCs w:val="20"/>
        </w:rPr>
      </w:pPr>
      <w:r>
        <w:rPr>
          <w:rFonts w:ascii="Arial" w:eastAsia="Calibri" w:hAnsi="Arial" w:cs="Times New Roman"/>
          <w:sz w:val="24"/>
          <w:szCs w:val="20"/>
        </w:rPr>
        <w:t>P</w:t>
      </w:r>
      <w:r w:rsidRPr="00465A0A">
        <w:rPr>
          <w:rFonts w:ascii="Arial" w:eastAsia="Calibri" w:hAnsi="Arial" w:cs="Times New Roman"/>
          <w:sz w:val="24"/>
          <w:szCs w:val="20"/>
        </w:rPr>
        <w:t>resident of the Council</w:t>
      </w:r>
    </w:p>
    <w:p w:rsidR="00465A0A" w:rsidRPr="00465A0A" w:rsidRDefault="00465A0A" w:rsidP="00465A0A">
      <w:pPr>
        <w:rPr>
          <w:rFonts w:ascii="Arial" w:eastAsia="Calibri" w:hAnsi="Arial" w:cs="Times New Roman"/>
          <w:sz w:val="24"/>
          <w:szCs w:val="20"/>
        </w:rPr>
      </w:pPr>
      <w:r w:rsidRPr="00465A0A">
        <w:rPr>
          <w:rFonts w:ascii="Arial" w:eastAsia="Calibri" w:hAnsi="Arial" w:cs="Times New Roman"/>
          <w:sz w:val="24"/>
          <w:szCs w:val="20"/>
        </w:rPr>
        <w:t>ATTEST:</w:t>
      </w:r>
    </w:p>
    <w:p w:rsidR="00465A0A" w:rsidRPr="00465A0A" w:rsidRDefault="00465A0A" w:rsidP="00465A0A">
      <w:pPr>
        <w:rPr>
          <w:rFonts w:ascii="Arial" w:eastAsia="Calibri" w:hAnsi="Arial" w:cs="Times New Roman"/>
          <w:sz w:val="24"/>
          <w:szCs w:val="20"/>
        </w:rPr>
      </w:pPr>
    </w:p>
    <w:p w:rsidR="00465A0A" w:rsidRPr="00465A0A" w:rsidRDefault="00465A0A" w:rsidP="00465A0A">
      <w:pPr>
        <w:spacing w:after="0" w:line="240" w:lineRule="auto"/>
        <w:rPr>
          <w:rFonts w:ascii="Arial" w:eastAsia="Calibri" w:hAnsi="Arial" w:cs="Times New Roman"/>
          <w:sz w:val="24"/>
          <w:szCs w:val="20"/>
          <w:u w:val="single"/>
        </w:rPr>
      </w:pPr>
      <w:r>
        <w:rPr>
          <w:rFonts w:ascii="Arial" w:eastAsia="Calibri" w:hAnsi="Arial" w:cs="Times New Roman"/>
          <w:sz w:val="24"/>
          <w:szCs w:val="20"/>
          <w:u w:val="single"/>
        </w:rPr>
        <w:tab/>
      </w:r>
      <w:r>
        <w:rPr>
          <w:rFonts w:ascii="Arial" w:eastAsia="Calibri" w:hAnsi="Arial" w:cs="Times New Roman"/>
          <w:sz w:val="24"/>
          <w:szCs w:val="20"/>
          <w:u w:val="single"/>
        </w:rPr>
        <w:tab/>
      </w:r>
      <w:r>
        <w:rPr>
          <w:rFonts w:ascii="Arial" w:eastAsia="Calibri" w:hAnsi="Arial" w:cs="Times New Roman"/>
          <w:sz w:val="24"/>
          <w:szCs w:val="20"/>
          <w:u w:val="single"/>
        </w:rPr>
        <w:tab/>
      </w:r>
      <w:r>
        <w:rPr>
          <w:rFonts w:ascii="Arial" w:eastAsia="Calibri" w:hAnsi="Arial" w:cs="Times New Roman"/>
          <w:sz w:val="24"/>
          <w:szCs w:val="20"/>
          <w:u w:val="single"/>
        </w:rPr>
        <w:tab/>
      </w:r>
      <w:r>
        <w:rPr>
          <w:rFonts w:ascii="Arial" w:eastAsia="Calibri" w:hAnsi="Arial" w:cs="Times New Roman"/>
          <w:sz w:val="24"/>
          <w:szCs w:val="20"/>
          <w:u w:val="single"/>
        </w:rPr>
        <w:tab/>
      </w:r>
    </w:p>
    <w:p w:rsidR="00465A0A" w:rsidRPr="00465A0A" w:rsidRDefault="00465A0A" w:rsidP="00465A0A">
      <w:pPr>
        <w:spacing w:after="0" w:line="240" w:lineRule="auto"/>
        <w:rPr>
          <w:rFonts w:ascii="Arial" w:eastAsia="Calibri" w:hAnsi="Arial" w:cs="Times New Roman"/>
          <w:sz w:val="24"/>
          <w:szCs w:val="20"/>
        </w:rPr>
      </w:pPr>
      <w:r w:rsidRPr="00465A0A">
        <w:rPr>
          <w:rFonts w:ascii="Arial" w:eastAsia="Calibri" w:hAnsi="Arial" w:cs="Times New Roman"/>
          <w:sz w:val="24"/>
          <w:szCs w:val="20"/>
        </w:rPr>
        <w:t xml:space="preserve">City Clerk </w:t>
      </w:r>
    </w:p>
    <w:p w:rsidR="006D4D51" w:rsidRDefault="00465A0A"/>
    <w:sectPr w:rsidR="006D4D51" w:rsidSect="00465A0A">
      <w:pgSz w:w="12240" w:h="15840"/>
      <w:pgMar w:top="1152" w:right="1166"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726A41"/>
    <w:multiLevelType w:val="hybridMultilevel"/>
    <w:tmpl w:val="1E2CC422"/>
    <w:lvl w:ilvl="0" w:tplc="365EF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A0A"/>
    <w:rsid w:val="000B4185"/>
    <w:rsid w:val="001838E1"/>
    <w:rsid w:val="00465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712</Words>
  <Characters>4061</Characters>
  <Application>Microsoft Office Word</Application>
  <DocSecurity>0</DocSecurity>
  <Lines>33</Lines>
  <Paragraphs>9</Paragraphs>
  <ScaleCrop>false</ScaleCrop>
  <Company>City of Grand Junction</Company>
  <LinksUpToDate>false</LinksUpToDate>
  <CharactersWithSpaces>4764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dcterms:created xsi:type="dcterms:W3CDTF">2016-02-04T02:34:00Z</dcterms:created>
  <dcterms:modified xsi:type="dcterms:W3CDTF">2016-02-04T02:40:00Z</dcterms:modified>
</cp:coreProperties>
</file>