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488" w:rsidRPr="00B96488" w:rsidRDefault="00B96488" w:rsidP="00B96488">
      <w:pPr>
        <w:tabs>
          <w:tab w:val="center" w:pos="5400"/>
        </w:tabs>
        <w:suppressAutoHyphens/>
        <w:spacing w:after="0" w:line="240" w:lineRule="auto"/>
        <w:jc w:val="center"/>
        <w:rPr>
          <w:rFonts w:eastAsia="Calibri" w:cs="Arial"/>
          <w:b/>
        </w:rPr>
      </w:pPr>
      <w:r w:rsidRPr="00B96488">
        <w:rPr>
          <w:rFonts w:eastAsia="Calibri" w:cs="Arial"/>
          <w:b/>
        </w:rPr>
        <w:t>CITY OF GRAND JUNCTION, COLORADO</w:t>
      </w:r>
    </w:p>
    <w:p w:rsidR="00B96488" w:rsidRPr="00B96488" w:rsidRDefault="00B96488" w:rsidP="00B96488">
      <w:pPr>
        <w:spacing w:after="0" w:line="240" w:lineRule="auto"/>
        <w:jc w:val="center"/>
        <w:rPr>
          <w:rFonts w:eastAsia="Calibri" w:cs="Arial"/>
          <w:b/>
        </w:rPr>
      </w:pPr>
    </w:p>
    <w:p w:rsidR="00B96488" w:rsidRPr="00B96488" w:rsidRDefault="00B96488" w:rsidP="00B96488">
      <w:pPr>
        <w:spacing w:after="0" w:line="240" w:lineRule="auto"/>
        <w:jc w:val="center"/>
        <w:rPr>
          <w:rFonts w:eastAsia="Calibri" w:cs="Arial"/>
          <w:b/>
        </w:rPr>
      </w:pPr>
      <w:r w:rsidRPr="00B96488">
        <w:rPr>
          <w:rFonts w:eastAsia="Calibri" w:cs="Arial"/>
          <w:b/>
        </w:rPr>
        <w:t xml:space="preserve">ORDINANCE NO. </w:t>
      </w:r>
      <w:r>
        <w:rPr>
          <w:rFonts w:eastAsia="Calibri" w:cs="Arial"/>
          <w:b/>
        </w:rPr>
        <w:t>4731</w:t>
      </w:r>
    </w:p>
    <w:p w:rsidR="00B96488" w:rsidRPr="00B96488" w:rsidRDefault="00B96488" w:rsidP="00B96488">
      <w:pPr>
        <w:spacing w:after="0" w:line="240" w:lineRule="auto"/>
        <w:jc w:val="center"/>
        <w:rPr>
          <w:rFonts w:eastAsia="Calibri" w:cs="Arial"/>
          <w:b/>
        </w:rPr>
      </w:pPr>
    </w:p>
    <w:p w:rsidR="00B96488" w:rsidRPr="00B96488" w:rsidRDefault="00B96488" w:rsidP="00B96488">
      <w:pPr>
        <w:spacing w:after="0" w:line="240" w:lineRule="auto"/>
        <w:jc w:val="center"/>
        <w:rPr>
          <w:rFonts w:eastAsia="Calibri" w:cs="Arial"/>
          <w:b/>
        </w:rPr>
      </w:pPr>
      <w:r w:rsidRPr="00B96488">
        <w:rPr>
          <w:rFonts w:eastAsia="Calibri" w:cs="Arial"/>
          <w:b/>
        </w:rPr>
        <w:t xml:space="preserve">AN ORDINANCE REZONING THE GRAND JUNCTION LODGE DEVELOPMENT </w:t>
      </w:r>
    </w:p>
    <w:p w:rsidR="00B96488" w:rsidRPr="00B96488" w:rsidRDefault="00B96488" w:rsidP="00B96488">
      <w:pPr>
        <w:spacing w:after="0" w:line="240" w:lineRule="auto"/>
        <w:jc w:val="center"/>
        <w:rPr>
          <w:rFonts w:eastAsia="Calibri" w:cs="Arial"/>
          <w:b/>
        </w:rPr>
      </w:pPr>
      <w:r w:rsidRPr="00B96488">
        <w:rPr>
          <w:rFonts w:eastAsia="Calibri" w:cs="Arial"/>
          <w:b/>
        </w:rPr>
        <w:t>LOCATED AT 2656 PATTERSON ROAD, TO PD (PLANNED DEVELOPMENT) ZONE, WITH A DEFAULT ZONE OF MXOC (MIXED USE OPPORTUNITY CORRIDOR) AND APPROVE AN OUTLINE DEVELOPMENT PLAN</w:t>
      </w:r>
    </w:p>
    <w:p w:rsidR="00B96488" w:rsidRPr="00B96488" w:rsidRDefault="00B96488" w:rsidP="00B96488">
      <w:pPr>
        <w:spacing w:after="0" w:line="240" w:lineRule="auto"/>
        <w:jc w:val="center"/>
        <w:rPr>
          <w:rFonts w:eastAsia="Calibri" w:cs="Arial"/>
          <w:b/>
        </w:rPr>
      </w:pPr>
    </w:p>
    <w:p w:rsidR="00B96488" w:rsidRPr="00B96488" w:rsidRDefault="00B96488" w:rsidP="00B96488">
      <w:pPr>
        <w:spacing w:after="0" w:line="240" w:lineRule="auto"/>
        <w:rPr>
          <w:rFonts w:eastAsia="Calibri" w:cs="Arial"/>
        </w:rPr>
      </w:pPr>
    </w:p>
    <w:p w:rsidR="00B96488" w:rsidRPr="00B96488" w:rsidRDefault="00B96488" w:rsidP="00B96488">
      <w:pPr>
        <w:spacing w:after="0" w:line="240" w:lineRule="auto"/>
        <w:rPr>
          <w:rFonts w:eastAsia="Calibri" w:cs="Arial"/>
          <w:u w:val="single"/>
        </w:rPr>
      </w:pPr>
      <w:r w:rsidRPr="00B96488">
        <w:rPr>
          <w:rFonts w:eastAsia="Calibri" w:cs="Arial"/>
          <w:u w:val="single"/>
        </w:rPr>
        <w:t>Recitals:</w:t>
      </w:r>
    </w:p>
    <w:p w:rsidR="00B96488" w:rsidRPr="00B96488" w:rsidRDefault="00B96488" w:rsidP="00B96488">
      <w:pPr>
        <w:spacing w:after="0" w:line="240" w:lineRule="auto"/>
        <w:rPr>
          <w:rFonts w:eastAsia="Calibri" w:cs="Arial"/>
        </w:rPr>
      </w:pPr>
    </w:p>
    <w:p w:rsidR="00B96488" w:rsidRPr="00B96488" w:rsidRDefault="00B96488" w:rsidP="00B96488">
      <w:pPr>
        <w:spacing w:after="0" w:line="240" w:lineRule="auto"/>
        <w:ind w:firstLine="720"/>
        <w:rPr>
          <w:rFonts w:eastAsia="Calibri" w:cs="Arial"/>
        </w:rPr>
      </w:pPr>
      <w:r w:rsidRPr="00B96488">
        <w:rPr>
          <w:rFonts w:eastAsia="Calibri" w:cs="Arial"/>
        </w:rPr>
        <w:t>A request to rezone 2.069 acres from R-4 (Residential 4 du/ac) to PD (Planned Development) and of an Outline Development Plan to develop a 45,000 square foot Senior Living Facility has been submitted in accordance with the Zoning and Development Code (Code).</w:t>
      </w:r>
    </w:p>
    <w:p w:rsidR="00B96488" w:rsidRPr="00B96488" w:rsidRDefault="00B96488" w:rsidP="00B96488">
      <w:pPr>
        <w:spacing w:after="0" w:line="240" w:lineRule="auto"/>
        <w:ind w:firstLine="720"/>
        <w:rPr>
          <w:rFonts w:eastAsia="Calibri" w:cs="Arial"/>
        </w:rPr>
      </w:pPr>
    </w:p>
    <w:p w:rsidR="00B96488" w:rsidRPr="00B96488" w:rsidRDefault="00B96488" w:rsidP="00B96488">
      <w:pPr>
        <w:spacing w:after="0" w:line="240" w:lineRule="auto"/>
        <w:ind w:firstLine="720"/>
        <w:rPr>
          <w:rFonts w:eastAsia="Calibri" w:cs="Arial"/>
        </w:rPr>
      </w:pPr>
      <w:r w:rsidRPr="00B96488">
        <w:rPr>
          <w:rFonts w:eastAsia="Calibri" w:cs="Arial"/>
        </w:rPr>
        <w:t>This Planned Development zoning ordinance will establish the standards, default zoning, and adopt the Outline Development Plan for the Grand Junction Lodge Development.  If this approval expires or becomes invalid for any reason, the property shall be fully subject to the default standards specified herein.</w:t>
      </w:r>
    </w:p>
    <w:p w:rsidR="00B96488" w:rsidRPr="00B96488" w:rsidRDefault="00B96488" w:rsidP="00B96488">
      <w:pPr>
        <w:spacing w:after="0" w:line="240" w:lineRule="auto"/>
        <w:ind w:firstLine="720"/>
        <w:rPr>
          <w:rFonts w:eastAsia="Calibri" w:cs="Arial"/>
        </w:rPr>
      </w:pPr>
    </w:p>
    <w:p w:rsidR="00B96488" w:rsidRPr="00B96488" w:rsidRDefault="00B96488" w:rsidP="00B96488">
      <w:pPr>
        <w:spacing w:after="0" w:line="240" w:lineRule="auto"/>
        <w:ind w:firstLine="720"/>
        <w:rPr>
          <w:rFonts w:eastAsia="Calibri" w:cs="Arial"/>
        </w:rPr>
      </w:pPr>
      <w:r w:rsidRPr="00B96488">
        <w:rPr>
          <w:rFonts w:eastAsia="Calibri" w:cs="Arial"/>
        </w:rPr>
        <w:t xml:space="preserve">In public hearings, the Planning Commission and City Council reviewed the request for Outline Development Plan approval and determined that the Plan satisfied the criteria of the Code and is consistent with the purpose and intent of the Comprehensive Plan.  Furthermore, it was determined that the proposed Plan has achieved “long-term community benefits” through more effective infrastructure, reduced traffic demands compared with other potential uses, filling a need for assisted living housing types, and an innovative design for a uniquely shaped site. </w:t>
      </w:r>
    </w:p>
    <w:p w:rsidR="00B96488" w:rsidRPr="00B96488" w:rsidRDefault="00B96488" w:rsidP="00B96488">
      <w:pPr>
        <w:spacing w:after="0" w:line="240" w:lineRule="auto"/>
        <w:ind w:firstLine="720"/>
        <w:rPr>
          <w:rFonts w:eastAsia="Calibri" w:cs="Arial"/>
        </w:rPr>
      </w:pPr>
    </w:p>
    <w:p w:rsidR="00B96488" w:rsidRPr="00B96488" w:rsidRDefault="00B96488" w:rsidP="00B96488">
      <w:pPr>
        <w:spacing w:after="0" w:line="240" w:lineRule="auto"/>
        <w:rPr>
          <w:rFonts w:eastAsia="Calibri" w:cs="Arial"/>
        </w:rPr>
      </w:pPr>
      <w:r w:rsidRPr="00B96488">
        <w:rPr>
          <w:rFonts w:eastAsia="Calibri" w:cs="Arial"/>
        </w:rPr>
        <w:t>NOW, THEREFORE, BE IT ORDAINED BY THE CITY COUNCIL OF THE CITY OF GRAND JUNCTION THAT THE AREA DESCRIBED BELOW IS ZONED TO PLANNED DEVELOPMENT WITH THE FOLLOWING DEFAULT ZONE AND STANDARDS:</w:t>
      </w:r>
    </w:p>
    <w:p w:rsidR="00B96488" w:rsidRPr="00B96488" w:rsidRDefault="00B96488" w:rsidP="00B96488">
      <w:pPr>
        <w:spacing w:after="0" w:line="240" w:lineRule="auto"/>
        <w:rPr>
          <w:rFonts w:eastAsia="Calibri" w:cs="Arial"/>
        </w:rPr>
      </w:pPr>
    </w:p>
    <w:p w:rsidR="00B96488" w:rsidRPr="00B96488" w:rsidRDefault="00B96488" w:rsidP="00B96488">
      <w:pPr>
        <w:numPr>
          <w:ilvl w:val="0"/>
          <w:numId w:val="2"/>
        </w:numPr>
        <w:tabs>
          <w:tab w:val="left" w:pos="720"/>
        </w:tabs>
        <w:spacing w:after="0" w:line="240" w:lineRule="auto"/>
        <w:ind w:left="720"/>
        <w:rPr>
          <w:rFonts w:eastAsia="Calibri" w:cs="Arial"/>
        </w:rPr>
      </w:pPr>
      <w:r w:rsidRPr="00B96488">
        <w:rPr>
          <w:rFonts w:eastAsia="Calibri" w:cs="Arial"/>
        </w:rPr>
        <w:t>Lots 12 &amp; 13, Walker Heights Subdivision, Reception Number 1022545, City of Grand Junction, County of Mesa, State of Colorado.</w:t>
      </w:r>
    </w:p>
    <w:p w:rsidR="00B96488" w:rsidRPr="00B96488" w:rsidRDefault="00B96488" w:rsidP="00B96488">
      <w:pPr>
        <w:tabs>
          <w:tab w:val="left" w:pos="720"/>
        </w:tabs>
        <w:spacing w:after="0" w:line="240" w:lineRule="auto"/>
        <w:ind w:left="720"/>
        <w:rPr>
          <w:rFonts w:eastAsia="Calibri" w:cs="Arial"/>
        </w:rPr>
      </w:pPr>
      <w:r w:rsidRPr="00B96488">
        <w:rPr>
          <w:rFonts w:eastAsia="Calibri" w:cs="Arial"/>
        </w:rPr>
        <w:t xml:space="preserve"> </w:t>
      </w:r>
    </w:p>
    <w:p w:rsidR="00B96488" w:rsidRPr="00B96488" w:rsidRDefault="00B96488" w:rsidP="00B96488">
      <w:pPr>
        <w:numPr>
          <w:ilvl w:val="0"/>
          <w:numId w:val="1"/>
        </w:numPr>
        <w:tabs>
          <w:tab w:val="left" w:pos="720"/>
        </w:tabs>
        <w:spacing w:after="0" w:line="240" w:lineRule="auto"/>
        <w:jc w:val="both"/>
        <w:rPr>
          <w:rFonts w:eastAsia="Calibri" w:cs="Arial"/>
        </w:rPr>
      </w:pPr>
      <w:r w:rsidRPr="00B96488">
        <w:rPr>
          <w:rFonts w:eastAsia="Calibri" w:cs="Arial"/>
        </w:rPr>
        <w:t>The Grand Junction Lodge Outline Development Plan is approved with the Findings of Fact/Conclusions, and Conditions listed in the Staff Report including attachments and Exhibits.</w:t>
      </w:r>
    </w:p>
    <w:p w:rsidR="00B96488" w:rsidRPr="00B96488" w:rsidRDefault="00B96488" w:rsidP="00B96488">
      <w:pPr>
        <w:spacing w:after="0" w:line="240" w:lineRule="auto"/>
        <w:ind w:left="720"/>
        <w:jc w:val="both"/>
        <w:rPr>
          <w:rFonts w:eastAsia="Calibri" w:cs="Arial"/>
        </w:rPr>
      </w:pPr>
    </w:p>
    <w:p w:rsidR="00B96488" w:rsidRPr="00B96488" w:rsidRDefault="00B96488" w:rsidP="00B96488">
      <w:pPr>
        <w:numPr>
          <w:ilvl w:val="0"/>
          <w:numId w:val="1"/>
        </w:numPr>
        <w:tabs>
          <w:tab w:val="left" w:pos="720"/>
        </w:tabs>
        <w:spacing w:after="0" w:line="240" w:lineRule="auto"/>
        <w:jc w:val="both"/>
        <w:rPr>
          <w:rFonts w:eastAsia="Calibri" w:cs="Arial"/>
        </w:rPr>
      </w:pPr>
      <w:r w:rsidRPr="00B96488">
        <w:rPr>
          <w:rFonts w:eastAsia="Calibri" w:cs="Arial"/>
        </w:rPr>
        <w:t>Default Zone</w:t>
      </w:r>
    </w:p>
    <w:p w:rsidR="00B96488" w:rsidRPr="00B96488" w:rsidRDefault="00B96488" w:rsidP="00B96488">
      <w:pPr>
        <w:tabs>
          <w:tab w:val="left" w:pos="720"/>
        </w:tabs>
        <w:spacing w:after="0" w:line="240" w:lineRule="auto"/>
        <w:ind w:left="720"/>
        <w:jc w:val="both"/>
        <w:rPr>
          <w:rFonts w:eastAsia="Calibri" w:cs="Arial"/>
        </w:rPr>
      </w:pPr>
    </w:p>
    <w:p w:rsidR="00B96488" w:rsidRPr="00B96488" w:rsidRDefault="00B96488" w:rsidP="00B96488">
      <w:pPr>
        <w:tabs>
          <w:tab w:val="left" w:pos="720"/>
        </w:tabs>
        <w:spacing w:after="0" w:line="240" w:lineRule="auto"/>
        <w:ind w:left="720"/>
        <w:jc w:val="both"/>
        <w:rPr>
          <w:rFonts w:eastAsia="Calibri" w:cs="Arial"/>
        </w:rPr>
      </w:pPr>
      <w:r w:rsidRPr="00B96488">
        <w:rPr>
          <w:rFonts w:eastAsia="Calibri" w:cs="Arial"/>
        </w:rPr>
        <w:t>The default land use zone is MXOC (Mixed Use Opportunity Corridor):</w:t>
      </w:r>
    </w:p>
    <w:p w:rsidR="00B96488" w:rsidRPr="00B96488" w:rsidRDefault="00B96488" w:rsidP="00B96488">
      <w:pPr>
        <w:tabs>
          <w:tab w:val="left" w:pos="720"/>
        </w:tabs>
        <w:spacing w:after="0" w:line="240" w:lineRule="auto"/>
        <w:ind w:left="720"/>
        <w:jc w:val="both"/>
        <w:rPr>
          <w:rFonts w:eastAsia="Calibri" w:cs="Arial"/>
        </w:rPr>
      </w:pPr>
    </w:p>
    <w:p w:rsidR="00B96488" w:rsidRPr="00B96488" w:rsidRDefault="00B96488" w:rsidP="00B96488">
      <w:pPr>
        <w:tabs>
          <w:tab w:val="left" w:pos="720"/>
        </w:tabs>
        <w:spacing w:after="0" w:line="240" w:lineRule="auto"/>
        <w:ind w:left="720"/>
        <w:jc w:val="both"/>
        <w:rPr>
          <w:rFonts w:eastAsia="Calibri" w:cs="Arial"/>
        </w:rPr>
      </w:pPr>
      <w:r w:rsidRPr="00B96488">
        <w:rPr>
          <w:rFonts w:eastAsia="Calibri" w:cs="Arial"/>
        </w:rPr>
        <w:t>Reference Table 1 for Lot, Setback, and Bulk Standards.</w:t>
      </w:r>
    </w:p>
    <w:p w:rsidR="00B96488" w:rsidRPr="00B96488" w:rsidRDefault="00B96488" w:rsidP="00B96488">
      <w:pPr>
        <w:tabs>
          <w:tab w:val="left" w:pos="720"/>
        </w:tabs>
        <w:spacing w:after="0" w:line="240" w:lineRule="auto"/>
        <w:ind w:left="720"/>
        <w:jc w:val="both"/>
        <w:rPr>
          <w:rFonts w:eastAsia="Calibri" w:cs="Arial"/>
        </w:rPr>
      </w:pPr>
    </w:p>
    <w:p w:rsidR="00B96488" w:rsidRPr="00B96488" w:rsidRDefault="00B96488" w:rsidP="00B96488">
      <w:pPr>
        <w:tabs>
          <w:tab w:val="left" w:pos="720"/>
        </w:tabs>
        <w:spacing w:after="0" w:line="240" w:lineRule="auto"/>
        <w:ind w:left="720"/>
        <w:jc w:val="both"/>
        <w:rPr>
          <w:rFonts w:eastAsia="Calibri" w:cs="Arial"/>
        </w:rPr>
      </w:pPr>
      <w:r w:rsidRPr="00B96488">
        <w:rPr>
          <w:rFonts w:eastAsia="Calibri" w:cs="Arial"/>
        </w:rPr>
        <w:t>Reference Table 2 for Architectural Considerations.</w:t>
      </w:r>
    </w:p>
    <w:p w:rsidR="00B96488" w:rsidRPr="00B96488" w:rsidRDefault="00B96488" w:rsidP="00B96488">
      <w:pPr>
        <w:tabs>
          <w:tab w:val="left" w:pos="720"/>
        </w:tabs>
        <w:spacing w:after="0" w:line="240" w:lineRule="auto"/>
        <w:ind w:left="720"/>
        <w:jc w:val="both"/>
        <w:rPr>
          <w:rFonts w:eastAsia="Calibri" w:cs="Arial"/>
          <w:u w:val="single"/>
        </w:rPr>
      </w:pPr>
    </w:p>
    <w:p w:rsidR="00B96488" w:rsidRPr="00B96488" w:rsidRDefault="00B96488" w:rsidP="00B96488">
      <w:pPr>
        <w:numPr>
          <w:ilvl w:val="0"/>
          <w:numId w:val="1"/>
        </w:numPr>
        <w:tabs>
          <w:tab w:val="left" w:pos="720"/>
        </w:tabs>
        <w:spacing w:after="0" w:line="240" w:lineRule="auto"/>
        <w:jc w:val="both"/>
        <w:rPr>
          <w:rFonts w:eastAsia="Calibri" w:cs="Arial"/>
        </w:rPr>
      </w:pPr>
      <w:r w:rsidRPr="00B96488">
        <w:rPr>
          <w:rFonts w:eastAsia="Calibri" w:cs="Arial"/>
        </w:rPr>
        <w:t>Authorized Uses</w:t>
      </w:r>
    </w:p>
    <w:p w:rsidR="00B96488" w:rsidRPr="00B96488" w:rsidRDefault="00B96488" w:rsidP="00B96488">
      <w:pPr>
        <w:tabs>
          <w:tab w:val="left" w:pos="720"/>
        </w:tabs>
        <w:spacing w:after="0" w:line="240" w:lineRule="auto"/>
        <w:ind w:left="720"/>
        <w:jc w:val="both"/>
        <w:rPr>
          <w:rFonts w:eastAsia="Calibri" w:cs="Arial"/>
        </w:rPr>
      </w:pPr>
    </w:p>
    <w:p w:rsidR="00B96488" w:rsidRPr="00B96488" w:rsidRDefault="00B96488" w:rsidP="00B96488">
      <w:pPr>
        <w:tabs>
          <w:tab w:val="left" w:pos="720"/>
        </w:tabs>
        <w:spacing w:after="0" w:line="240" w:lineRule="auto"/>
        <w:ind w:left="720"/>
        <w:jc w:val="both"/>
        <w:rPr>
          <w:rFonts w:eastAsia="Calibri" w:cs="Arial"/>
        </w:rPr>
      </w:pPr>
      <w:r w:rsidRPr="00B96488">
        <w:rPr>
          <w:rFonts w:eastAsia="Calibri" w:cs="Arial"/>
        </w:rPr>
        <w:t>Uses include those typically associated with Assisted Living, including accessory uses such as solar panels and greenhouses.</w:t>
      </w:r>
    </w:p>
    <w:p w:rsidR="00B96488" w:rsidRPr="00B96488" w:rsidRDefault="00B96488" w:rsidP="00B96488">
      <w:pPr>
        <w:spacing w:after="0" w:line="240" w:lineRule="auto"/>
        <w:jc w:val="both"/>
        <w:rPr>
          <w:rFonts w:eastAsia="Calibri" w:cs="Arial"/>
        </w:rPr>
      </w:pPr>
    </w:p>
    <w:p w:rsidR="00B96488" w:rsidRPr="00B96488" w:rsidRDefault="00B96488" w:rsidP="00B96488">
      <w:pPr>
        <w:spacing w:after="0" w:line="240" w:lineRule="auto"/>
        <w:jc w:val="both"/>
        <w:rPr>
          <w:rFonts w:eastAsia="Calibri" w:cs="Arial"/>
          <w:u w:val="single"/>
        </w:rPr>
      </w:pPr>
      <w:r w:rsidRPr="00B96488">
        <w:rPr>
          <w:rFonts w:eastAsia="Calibri" w:cs="Arial"/>
          <w:u w:val="single"/>
        </w:rPr>
        <w:t>Table 1:  Lot, Setback, and Bulk Standards:</w:t>
      </w:r>
    </w:p>
    <w:p w:rsidR="00B96488" w:rsidRPr="00B96488" w:rsidRDefault="00B96488" w:rsidP="00B96488">
      <w:pPr>
        <w:spacing w:after="0" w:line="240" w:lineRule="auto"/>
        <w:jc w:val="both"/>
        <w:rPr>
          <w:rFonts w:eastAsia="Calibri" w:cs="Arial"/>
          <w:u w:val="single"/>
        </w:rPr>
      </w:pPr>
    </w:p>
    <w:p w:rsidR="00B96488" w:rsidRPr="00B96488" w:rsidRDefault="00B96488" w:rsidP="00B96488">
      <w:pPr>
        <w:spacing w:after="0" w:line="240" w:lineRule="auto"/>
        <w:jc w:val="both"/>
        <w:rPr>
          <w:rFonts w:eastAsia="Calibri" w:cs="Arial"/>
        </w:rPr>
      </w:pPr>
      <w:r w:rsidRPr="00B96488">
        <w:rPr>
          <w:rFonts w:eastAsia="Calibri" w:cs="Arial"/>
          <w:noProof/>
        </w:rPr>
        <w:drawing>
          <wp:inline distT="0" distB="0" distL="0" distR="0">
            <wp:extent cx="604520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5200" cy="1504950"/>
                    </a:xfrm>
                    <a:prstGeom prst="rect">
                      <a:avLst/>
                    </a:prstGeom>
                    <a:noFill/>
                    <a:ln>
                      <a:noFill/>
                    </a:ln>
                  </pic:spPr>
                </pic:pic>
              </a:graphicData>
            </a:graphic>
          </wp:inline>
        </w:drawing>
      </w:r>
    </w:p>
    <w:p w:rsidR="00B96488" w:rsidRPr="00B96488" w:rsidRDefault="00B96488" w:rsidP="00B96488">
      <w:pPr>
        <w:tabs>
          <w:tab w:val="left" w:pos="720"/>
        </w:tabs>
        <w:spacing w:after="0" w:line="240" w:lineRule="auto"/>
        <w:jc w:val="both"/>
        <w:rPr>
          <w:rFonts w:eastAsia="Calibri" w:cs="Arial"/>
        </w:rPr>
      </w:pPr>
    </w:p>
    <w:p w:rsidR="00B96488" w:rsidRPr="00B96488" w:rsidRDefault="00B96488" w:rsidP="00B96488">
      <w:pPr>
        <w:tabs>
          <w:tab w:val="left" w:pos="720"/>
        </w:tabs>
        <w:spacing w:after="0" w:line="240" w:lineRule="auto"/>
        <w:jc w:val="both"/>
        <w:rPr>
          <w:rFonts w:eastAsia="Calibri" w:cs="Arial"/>
        </w:rPr>
      </w:pPr>
      <w:r w:rsidRPr="00B96488">
        <w:rPr>
          <w:rFonts w:eastAsia="Calibri" w:cs="Arial"/>
          <w:u w:val="single"/>
        </w:rPr>
        <w:t>Table 2:  Architectural Considerations:</w:t>
      </w:r>
    </w:p>
    <w:p w:rsidR="00B96488" w:rsidRPr="00B96488" w:rsidRDefault="00B96488" w:rsidP="00B96488">
      <w:pPr>
        <w:tabs>
          <w:tab w:val="left" w:pos="720"/>
        </w:tabs>
        <w:spacing w:after="0" w:line="240" w:lineRule="auto"/>
        <w:ind w:left="1080"/>
        <w:contextualSpacing/>
        <w:jc w:val="both"/>
        <w:rPr>
          <w:rFonts w:eastAsia="Times New Roman" w:cs="Arial"/>
        </w:rPr>
      </w:pPr>
    </w:p>
    <w:p w:rsidR="00B96488" w:rsidRPr="00B96488" w:rsidRDefault="00B96488" w:rsidP="00B96488">
      <w:pPr>
        <w:numPr>
          <w:ilvl w:val="0"/>
          <w:numId w:val="3"/>
        </w:numPr>
        <w:tabs>
          <w:tab w:val="left" w:pos="720"/>
        </w:tabs>
        <w:spacing w:after="0" w:line="240" w:lineRule="auto"/>
        <w:contextualSpacing/>
        <w:jc w:val="both"/>
        <w:rPr>
          <w:rFonts w:eastAsia="Times New Roman" w:cs="Arial"/>
        </w:rPr>
      </w:pPr>
      <w:r w:rsidRPr="00B96488">
        <w:rPr>
          <w:rFonts w:eastAsia="Times New Roman" w:cs="Arial"/>
        </w:rPr>
        <w:t>Architectural Standards shall be per the Default Zone of MXOC (Mixed Use Opportunity Corridor).</w:t>
      </w:r>
    </w:p>
    <w:p w:rsidR="00B96488" w:rsidRPr="00B96488" w:rsidRDefault="00B96488" w:rsidP="00B96488">
      <w:pPr>
        <w:tabs>
          <w:tab w:val="left" w:pos="720"/>
        </w:tabs>
        <w:spacing w:after="0" w:line="240" w:lineRule="auto"/>
        <w:ind w:left="1080"/>
        <w:contextualSpacing/>
        <w:jc w:val="both"/>
        <w:rPr>
          <w:rFonts w:eastAsia="Times New Roman" w:cs="Arial"/>
        </w:rPr>
      </w:pPr>
    </w:p>
    <w:p w:rsidR="00B96488" w:rsidRPr="00B96488" w:rsidRDefault="00B96488" w:rsidP="00B96488">
      <w:pPr>
        <w:spacing w:after="0" w:line="240" w:lineRule="auto"/>
        <w:rPr>
          <w:rFonts w:eastAsia="Calibri" w:cs="Arial"/>
        </w:rPr>
      </w:pPr>
      <w:r w:rsidRPr="00B96488">
        <w:rPr>
          <w:rFonts w:eastAsia="Calibri" w:cs="Arial"/>
        </w:rPr>
        <w:t>Introduced for first reading on this 21</w:t>
      </w:r>
      <w:r w:rsidRPr="00B96488">
        <w:rPr>
          <w:rFonts w:eastAsia="Calibri" w:cs="Arial"/>
          <w:vertAlign w:val="superscript"/>
        </w:rPr>
        <w:t>st</w:t>
      </w:r>
      <w:r w:rsidRPr="00B96488">
        <w:rPr>
          <w:rFonts w:eastAsia="Calibri" w:cs="Arial"/>
        </w:rPr>
        <w:t xml:space="preserve"> day of December, 2016 and ordered published in pamphlet form.</w:t>
      </w:r>
    </w:p>
    <w:p w:rsidR="00B96488" w:rsidRPr="00B96488" w:rsidRDefault="00B96488" w:rsidP="00B96488">
      <w:pPr>
        <w:spacing w:after="0" w:line="240" w:lineRule="auto"/>
        <w:rPr>
          <w:rFonts w:eastAsia="Calibri" w:cs="Arial"/>
        </w:rPr>
      </w:pPr>
    </w:p>
    <w:p w:rsidR="00B96488" w:rsidRPr="00B96488" w:rsidRDefault="00B96488" w:rsidP="00B96488">
      <w:pPr>
        <w:spacing w:after="0" w:line="240" w:lineRule="auto"/>
        <w:rPr>
          <w:rFonts w:eastAsia="Calibri" w:cs="Arial"/>
        </w:rPr>
      </w:pPr>
      <w:r w:rsidRPr="00B96488">
        <w:rPr>
          <w:rFonts w:eastAsia="Calibri" w:cs="Arial"/>
        </w:rPr>
        <w:t xml:space="preserve">PASSED and ADOPTED this </w:t>
      </w:r>
      <w:r>
        <w:rPr>
          <w:rFonts w:eastAsia="Calibri" w:cs="Arial"/>
        </w:rPr>
        <w:t>4</w:t>
      </w:r>
      <w:r w:rsidRPr="00B96488">
        <w:rPr>
          <w:rFonts w:eastAsia="Calibri" w:cs="Arial"/>
          <w:vertAlign w:val="superscript"/>
        </w:rPr>
        <w:t>th</w:t>
      </w:r>
      <w:r w:rsidRPr="00B96488">
        <w:rPr>
          <w:rFonts w:eastAsia="Calibri" w:cs="Arial"/>
        </w:rPr>
        <w:t xml:space="preserve"> day of </w:t>
      </w:r>
      <w:r>
        <w:rPr>
          <w:rFonts w:eastAsia="Calibri" w:cs="Arial"/>
        </w:rPr>
        <w:t>January</w:t>
      </w:r>
      <w:r w:rsidRPr="00B96488">
        <w:rPr>
          <w:rFonts w:eastAsia="Calibri" w:cs="Arial"/>
        </w:rPr>
        <w:t>, 2017 and ordered published in pamphlet form.</w:t>
      </w:r>
    </w:p>
    <w:p w:rsidR="00B96488" w:rsidRPr="00B96488" w:rsidRDefault="00B96488" w:rsidP="00B96488">
      <w:pPr>
        <w:spacing w:after="0" w:line="240" w:lineRule="auto"/>
        <w:jc w:val="both"/>
        <w:rPr>
          <w:rFonts w:eastAsia="Calibri" w:cs="Arial"/>
        </w:rPr>
      </w:pPr>
    </w:p>
    <w:p w:rsidR="00B96488" w:rsidRPr="0017608C" w:rsidRDefault="00B96488" w:rsidP="00B96488">
      <w:pPr>
        <w:tabs>
          <w:tab w:val="left" w:pos="4500"/>
        </w:tabs>
        <w:spacing w:after="0" w:line="240" w:lineRule="auto"/>
        <w:jc w:val="both"/>
        <w:rPr>
          <w:rFonts w:eastAsia="Calibri" w:cs="Arial"/>
          <w:u w:val="single"/>
        </w:rPr>
      </w:pPr>
      <w:r w:rsidRPr="00B96488">
        <w:rPr>
          <w:rFonts w:eastAsia="Calibri" w:cs="Arial"/>
        </w:rPr>
        <w:tab/>
      </w:r>
      <w:r w:rsidR="0017608C" w:rsidRPr="0017608C">
        <w:rPr>
          <w:rFonts w:eastAsia="Calibri" w:cs="Arial"/>
          <w:u w:val="single"/>
        </w:rPr>
        <w:t>/s/ Phyllis Norris</w:t>
      </w:r>
      <w:r w:rsidRPr="0017608C">
        <w:rPr>
          <w:rFonts w:eastAsia="Calibri" w:cs="Arial"/>
          <w:u w:val="single"/>
        </w:rPr>
        <w:t xml:space="preserve"> </w:t>
      </w:r>
    </w:p>
    <w:p w:rsidR="00B96488" w:rsidRPr="00B96488" w:rsidRDefault="00B96488" w:rsidP="00B96488">
      <w:pPr>
        <w:tabs>
          <w:tab w:val="left" w:pos="4500"/>
        </w:tabs>
        <w:spacing w:after="0" w:line="240" w:lineRule="auto"/>
        <w:jc w:val="both"/>
        <w:rPr>
          <w:rFonts w:eastAsia="Calibri" w:cs="Arial"/>
        </w:rPr>
      </w:pPr>
      <w:r w:rsidRPr="00B96488">
        <w:rPr>
          <w:rFonts w:eastAsia="Calibri" w:cs="Arial"/>
        </w:rPr>
        <w:tab/>
        <w:t>President of City Council</w:t>
      </w:r>
    </w:p>
    <w:p w:rsidR="00B96488" w:rsidRPr="00B96488" w:rsidRDefault="00B96488" w:rsidP="00B96488">
      <w:pPr>
        <w:spacing w:after="0" w:line="240" w:lineRule="auto"/>
        <w:jc w:val="both"/>
        <w:rPr>
          <w:rFonts w:eastAsia="Calibri" w:cs="Arial"/>
        </w:rPr>
      </w:pPr>
    </w:p>
    <w:p w:rsidR="00B96488" w:rsidRPr="00B96488" w:rsidRDefault="00B96488" w:rsidP="00B96488">
      <w:pPr>
        <w:spacing w:after="0" w:line="240" w:lineRule="auto"/>
        <w:jc w:val="both"/>
        <w:rPr>
          <w:rFonts w:eastAsia="Calibri" w:cs="Arial"/>
        </w:rPr>
      </w:pPr>
      <w:r w:rsidRPr="00B96488">
        <w:rPr>
          <w:rFonts w:eastAsia="Calibri" w:cs="Arial"/>
        </w:rPr>
        <w:t>ATTEST:</w:t>
      </w:r>
    </w:p>
    <w:p w:rsidR="00B96488" w:rsidRPr="00B96488" w:rsidRDefault="00B96488" w:rsidP="00B96488">
      <w:pPr>
        <w:spacing w:after="0" w:line="240" w:lineRule="auto"/>
        <w:jc w:val="both"/>
        <w:rPr>
          <w:rFonts w:eastAsia="Calibri" w:cs="Arial"/>
        </w:rPr>
      </w:pPr>
    </w:p>
    <w:p w:rsidR="00B96488" w:rsidRPr="00B96488" w:rsidRDefault="00B96488" w:rsidP="00B96488">
      <w:pPr>
        <w:spacing w:after="0" w:line="240" w:lineRule="auto"/>
        <w:jc w:val="both"/>
        <w:rPr>
          <w:rFonts w:eastAsia="Calibri" w:cs="Arial"/>
        </w:rPr>
      </w:pPr>
      <w:bookmarkStart w:id="0" w:name="_GoBack"/>
      <w:bookmarkEnd w:id="0"/>
    </w:p>
    <w:p w:rsidR="00B96488" w:rsidRPr="00B96488" w:rsidRDefault="00B96488" w:rsidP="00B96488">
      <w:pPr>
        <w:spacing w:after="0" w:line="240" w:lineRule="auto"/>
        <w:jc w:val="both"/>
        <w:rPr>
          <w:rFonts w:eastAsia="Calibri" w:cs="Arial"/>
        </w:rPr>
      </w:pPr>
    </w:p>
    <w:p w:rsidR="00B96488" w:rsidRPr="00B96488" w:rsidRDefault="0017608C" w:rsidP="00B96488">
      <w:pPr>
        <w:spacing w:after="0" w:line="240" w:lineRule="auto"/>
        <w:jc w:val="both"/>
        <w:rPr>
          <w:rFonts w:eastAsia="Calibri" w:cs="Arial"/>
          <w:u w:val="single"/>
        </w:rPr>
      </w:pPr>
      <w:r>
        <w:rPr>
          <w:rFonts w:eastAsia="Calibri" w:cs="Arial"/>
          <w:u w:val="single"/>
        </w:rPr>
        <w:t>/s/ Stephanie Tuin</w:t>
      </w:r>
    </w:p>
    <w:p w:rsidR="00B96488" w:rsidRPr="00B96488" w:rsidRDefault="00B96488" w:rsidP="00B96488">
      <w:pPr>
        <w:spacing w:after="0" w:line="240" w:lineRule="auto"/>
        <w:jc w:val="both"/>
        <w:rPr>
          <w:rFonts w:eastAsia="Calibri" w:cs="Arial"/>
        </w:rPr>
      </w:pPr>
      <w:r w:rsidRPr="00B96488">
        <w:rPr>
          <w:rFonts w:eastAsia="Calibri" w:cs="Arial"/>
        </w:rPr>
        <w:t>City Clerk</w:t>
      </w:r>
    </w:p>
    <w:p w:rsidR="00B96488" w:rsidRPr="00B96488" w:rsidRDefault="00B96488" w:rsidP="00B96488">
      <w:pPr>
        <w:spacing w:after="0" w:line="240" w:lineRule="auto"/>
        <w:jc w:val="both"/>
        <w:rPr>
          <w:rFonts w:eastAsia="Calibri" w:cs="Arial"/>
        </w:rPr>
      </w:pPr>
    </w:p>
    <w:p w:rsidR="00B96488" w:rsidRPr="00B96488" w:rsidRDefault="00B96488" w:rsidP="00B96488">
      <w:pPr>
        <w:spacing w:after="0" w:line="240" w:lineRule="auto"/>
        <w:jc w:val="both"/>
        <w:rPr>
          <w:rFonts w:eastAsia="Calibri" w:cs="Arial"/>
        </w:rPr>
        <w:sectPr w:rsidR="00B96488" w:rsidRPr="00B96488" w:rsidSect="006967AB">
          <w:headerReference w:type="first" r:id="rId8"/>
          <w:pgSz w:w="12240" w:h="15840" w:code="1"/>
          <w:pgMar w:top="1008" w:right="1440" w:bottom="1008" w:left="1440" w:header="720" w:footer="720" w:gutter="0"/>
          <w:cols w:space="720"/>
          <w:titlePg/>
          <w:docGrid w:linePitch="360"/>
        </w:sectPr>
      </w:pPr>
    </w:p>
    <w:p w:rsidR="004B09FE" w:rsidRDefault="00B96488">
      <w:r w:rsidRPr="00B96488">
        <w:rPr>
          <w:rFonts w:eastAsia="Times New Roman" w:cs="Arial"/>
          <w:b/>
          <w:noProof/>
          <w:spacing w:val="-3"/>
        </w:rPr>
        <w:lastRenderedPageBreak/>
        <w:drawing>
          <wp:inline distT="0" distB="0" distL="0" distR="0">
            <wp:extent cx="1271270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12700" cy="8229600"/>
                    </a:xfrm>
                    <a:prstGeom prst="rect">
                      <a:avLst/>
                    </a:prstGeom>
                    <a:noFill/>
                    <a:ln>
                      <a:noFill/>
                    </a:ln>
                  </pic:spPr>
                </pic:pic>
              </a:graphicData>
            </a:graphic>
          </wp:inline>
        </w:drawing>
      </w:r>
    </w:p>
    <w:sectPr w:rsidR="004B09FE" w:rsidSect="00B96488">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598" w:rsidRDefault="00F54598">
      <w:pPr>
        <w:spacing w:after="0" w:line="240" w:lineRule="auto"/>
      </w:pPr>
      <w:r>
        <w:separator/>
      </w:r>
    </w:p>
  </w:endnote>
  <w:endnote w:type="continuationSeparator" w:id="0">
    <w:p w:rsidR="00F54598" w:rsidRDefault="00F5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598" w:rsidRDefault="00F54598">
      <w:pPr>
        <w:spacing w:after="0" w:line="240" w:lineRule="auto"/>
      </w:pPr>
      <w:r>
        <w:separator/>
      </w:r>
    </w:p>
  </w:footnote>
  <w:footnote w:type="continuationSeparator" w:id="0">
    <w:p w:rsidR="00F54598" w:rsidRDefault="00F5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D2" w:rsidRPr="00377CCA" w:rsidRDefault="00F54598" w:rsidP="0037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E3180"/>
    <w:multiLevelType w:val="hybridMultilevel"/>
    <w:tmpl w:val="58144E1C"/>
    <w:lvl w:ilvl="0" w:tplc="1CCC030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C75F21"/>
    <w:multiLevelType w:val="hybridMultilevel"/>
    <w:tmpl w:val="3000D37C"/>
    <w:lvl w:ilvl="0" w:tplc="1A267D1E">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012E4"/>
    <w:multiLevelType w:val="hybridMultilevel"/>
    <w:tmpl w:val="B34882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488"/>
    <w:rsid w:val="0017608C"/>
    <w:rsid w:val="00272E6C"/>
    <w:rsid w:val="004B09FE"/>
    <w:rsid w:val="00510E0A"/>
    <w:rsid w:val="007C1F39"/>
    <w:rsid w:val="00B96488"/>
    <w:rsid w:val="00F5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EF0E"/>
  <w15:chartTrackingRefBased/>
  <w15:docId w15:val="{58ABEAEB-85E9-4E4E-B6EB-75EEC6A2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488"/>
    <w:pPr>
      <w:tabs>
        <w:tab w:val="center" w:pos="4680"/>
        <w:tab w:val="right" w:pos="9360"/>
      </w:tabs>
      <w:spacing w:after="0" w:line="240" w:lineRule="auto"/>
    </w:pPr>
    <w:rPr>
      <w:rFonts w:eastAsia="Calibri" w:cs="Arial"/>
    </w:rPr>
  </w:style>
  <w:style w:type="character" w:customStyle="1" w:styleId="HeaderChar">
    <w:name w:val="Header Char"/>
    <w:basedOn w:val="DefaultParagraphFont"/>
    <w:link w:val="Header"/>
    <w:uiPriority w:val="99"/>
    <w:rsid w:val="00B96488"/>
    <w:rPr>
      <w:rFonts w:eastAsia="Calibri" w:cs="Arial"/>
    </w:rPr>
  </w:style>
  <w:style w:type="paragraph" w:styleId="BalloonText">
    <w:name w:val="Balloon Text"/>
    <w:basedOn w:val="Normal"/>
    <w:link w:val="BalloonTextChar"/>
    <w:uiPriority w:val="99"/>
    <w:semiHidden/>
    <w:unhideWhenUsed/>
    <w:rsid w:val="00176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2017-01-05T04:21:00Z</cp:lastPrinted>
  <dcterms:created xsi:type="dcterms:W3CDTF">2016-12-30T18:14:00Z</dcterms:created>
  <dcterms:modified xsi:type="dcterms:W3CDTF">2017-01-05T04:35:00Z</dcterms:modified>
</cp:coreProperties>
</file>