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0AE" w:rsidRDefault="002B60AE" w:rsidP="002B60AE">
      <w:pPr>
        <w:widowControl w:val="0"/>
        <w:tabs>
          <w:tab w:val="left" w:pos="3240"/>
          <w:tab w:val="left" w:pos="5940"/>
        </w:tabs>
        <w:spacing w:after="0" w:line="240" w:lineRule="auto"/>
        <w:jc w:val="center"/>
        <w:rPr>
          <w:rFonts w:eastAsia="Times New Roman" w:cs="Arial"/>
          <w:b/>
          <w:szCs w:val="20"/>
        </w:rPr>
      </w:pPr>
      <w:r w:rsidRPr="002B60AE">
        <w:rPr>
          <w:rFonts w:eastAsia="Times New Roman" w:cs="Arial"/>
          <w:b/>
          <w:szCs w:val="20"/>
        </w:rPr>
        <w:t xml:space="preserve">RESOLUTION NO. </w:t>
      </w:r>
      <w:r w:rsidR="00AC0418">
        <w:rPr>
          <w:rFonts w:eastAsia="Times New Roman" w:cs="Arial"/>
          <w:b/>
          <w:szCs w:val="20"/>
        </w:rPr>
        <w:t>49</w:t>
      </w:r>
      <w:r>
        <w:rPr>
          <w:rFonts w:eastAsia="Times New Roman" w:cs="Arial"/>
          <w:b/>
          <w:szCs w:val="20"/>
        </w:rPr>
        <w:t>-1</w:t>
      </w:r>
      <w:r w:rsidR="002C32FE">
        <w:rPr>
          <w:rFonts w:eastAsia="Times New Roman" w:cs="Arial"/>
          <w:b/>
          <w:szCs w:val="20"/>
        </w:rPr>
        <w:t>7</w:t>
      </w:r>
    </w:p>
    <w:p w:rsidR="002B60AE" w:rsidRPr="002B60AE" w:rsidRDefault="002B60AE" w:rsidP="002B60AE">
      <w:pPr>
        <w:widowControl w:val="0"/>
        <w:tabs>
          <w:tab w:val="left" w:pos="3240"/>
          <w:tab w:val="left" w:pos="5940"/>
        </w:tabs>
        <w:spacing w:after="0" w:line="240" w:lineRule="auto"/>
        <w:jc w:val="center"/>
        <w:rPr>
          <w:rFonts w:eastAsia="Times New Roman"/>
          <w:b/>
          <w:szCs w:val="20"/>
        </w:rPr>
      </w:pPr>
    </w:p>
    <w:p w:rsidR="002B60AE" w:rsidRPr="002B60AE" w:rsidRDefault="009F6BC9" w:rsidP="009739CA">
      <w:pPr>
        <w:spacing w:after="120" w:line="240" w:lineRule="auto"/>
        <w:jc w:val="center"/>
        <w:rPr>
          <w:rFonts w:eastAsia="Times New Roman" w:cs="Arial"/>
          <w:b/>
          <w:szCs w:val="24"/>
        </w:rPr>
      </w:pPr>
      <w:r>
        <w:rPr>
          <w:rFonts w:eastAsia="Times New Roman" w:cs="Arial"/>
          <w:b/>
          <w:szCs w:val="24"/>
        </w:rPr>
        <w:t xml:space="preserve">A RESOLUTION </w:t>
      </w:r>
      <w:r w:rsidR="003400CB">
        <w:rPr>
          <w:rFonts w:eastAsia="Times New Roman" w:cs="Arial"/>
          <w:b/>
          <w:szCs w:val="24"/>
        </w:rPr>
        <w:t xml:space="preserve">AMENDING </w:t>
      </w:r>
      <w:r w:rsidR="002B60AE" w:rsidRPr="002B60AE">
        <w:rPr>
          <w:rFonts w:eastAsia="Times New Roman" w:cs="Arial"/>
          <w:b/>
          <w:szCs w:val="24"/>
        </w:rPr>
        <w:t>BUILDING CODE FEES UNDER THE INTERNATIONAL BUILDING, RESIDENTIAL, PLUMBING, MECHANICAL, FUEL GAS, PROPERTY MAINTENANCE AND ENERGY CONSERVATION CODES A</w:t>
      </w:r>
      <w:r w:rsidR="009739CA">
        <w:rPr>
          <w:rFonts w:eastAsia="Times New Roman" w:cs="Arial"/>
          <w:b/>
          <w:szCs w:val="24"/>
        </w:rPr>
        <w:t xml:space="preserve">ND </w:t>
      </w:r>
      <w:r w:rsidR="002B60AE" w:rsidRPr="002B60AE">
        <w:rPr>
          <w:rFonts w:eastAsia="Times New Roman" w:cs="Arial"/>
          <w:b/>
          <w:szCs w:val="24"/>
        </w:rPr>
        <w:t xml:space="preserve">THE NATIONAL ELECTRIC CODE </w:t>
      </w:r>
      <w:r w:rsidR="002C32FE">
        <w:rPr>
          <w:rFonts w:eastAsia="Times New Roman" w:cs="Arial"/>
          <w:b/>
          <w:szCs w:val="24"/>
        </w:rPr>
        <w:t>IN</w:t>
      </w:r>
      <w:r w:rsidR="002B60AE" w:rsidRPr="002B60AE">
        <w:rPr>
          <w:rFonts w:eastAsia="Times New Roman" w:cs="Arial"/>
          <w:b/>
          <w:szCs w:val="24"/>
        </w:rPr>
        <w:t xml:space="preserve"> THE CITY OF GRAND JUNCTION, COLORADO</w:t>
      </w:r>
    </w:p>
    <w:p w:rsidR="002B60AE" w:rsidRPr="002B60AE" w:rsidRDefault="002B60AE" w:rsidP="002B60AE">
      <w:pPr>
        <w:widowControl w:val="0"/>
        <w:tabs>
          <w:tab w:val="left" w:pos="3600"/>
        </w:tabs>
        <w:spacing w:after="0" w:line="240" w:lineRule="auto"/>
        <w:rPr>
          <w:rFonts w:eastAsia="Times New Roman" w:cs="Arial"/>
          <w:sz w:val="20"/>
          <w:szCs w:val="20"/>
        </w:rPr>
      </w:pPr>
    </w:p>
    <w:p w:rsidR="002B60AE" w:rsidRPr="002B60AE" w:rsidRDefault="002B60AE" w:rsidP="002B60AE">
      <w:pPr>
        <w:widowControl w:val="0"/>
        <w:tabs>
          <w:tab w:val="left" w:pos="3600"/>
        </w:tabs>
        <w:spacing w:after="0" w:line="240" w:lineRule="auto"/>
        <w:rPr>
          <w:rFonts w:eastAsia="Times New Roman" w:cs="Arial"/>
          <w:szCs w:val="20"/>
        </w:rPr>
      </w:pPr>
      <w:r w:rsidRPr="002B60AE">
        <w:rPr>
          <w:rFonts w:eastAsia="Times New Roman" w:cs="Arial"/>
          <w:szCs w:val="20"/>
        </w:rPr>
        <w:t>Recitals:</w:t>
      </w:r>
    </w:p>
    <w:p w:rsidR="002B60AE" w:rsidRPr="002B60AE" w:rsidRDefault="002B60AE" w:rsidP="002B60AE">
      <w:pPr>
        <w:widowControl w:val="0"/>
        <w:tabs>
          <w:tab w:val="left" w:pos="3600"/>
        </w:tabs>
        <w:spacing w:after="0" w:line="240" w:lineRule="auto"/>
        <w:rPr>
          <w:rFonts w:eastAsia="Times New Roman" w:cs="Arial"/>
          <w:sz w:val="20"/>
          <w:szCs w:val="20"/>
        </w:rPr>
      </w:pPr>
    </w:p>
    <w:p w:rsidR="002B60AE" w:rsidRPr="002B60AE" w:rsidRDefault="002B60AE" w:rsidP="002B60AE">
      <w:pPr>
        <w:widowControl w:val="0"/>
        <w:tabs>
          <w:tab w:val="left" w:pos="720"/>
          <w:tab w:val="left" w:pos="3600"/>
        </w:tabs>
        <w:spacing w:after="0" w:line="240" w:lineRule="auto"/>
        <w:jc w:val="both"/>
        <w:rPr>
          <w:rFonts w:eastAsia="Times New Roman" w:cs="Arial"/>
          <w:szCs w:val="20"/>
        </w:rPr>
      </w:pPr>
      <w:r w:rsidRPr="002B60AE">
        <w:rPr>
          <w:rFonts w:eastAsia="Times New Roman" w:cs="Arial"/>
          <w:szCs w:val="20"/>
        </w:rPr>
        <w:t xml:space="preserve">On the </w:t>
      </w:r>
      <w:r w:rsidR="009739CA">
        <w:rPr>
          <w:rFonts w:eastAsia="Times New Roman" w:cs="Arial"/>
          <w:szCs w:val="20"/>
        </w:rPr>
        <w:t xml:space="preserve">February </w:t>
      </w:r>
      <w:r w:rsidRPr="002B60AE">
        <w:rPr>
          <w:rFonts w:eastAsia="Times New Roman" w:cs="Arial"/>
          <w:szCs w:val="20"/>
        </w:rPr>
        <w:t>13</w:t>
      </w:r>
      <w:r w:rsidR="009739CA">
        <w:rPr>
          <w:rFonts w:eastAsia="Times New Roman" w:cs="Arial"/>
          <w:szCs w:val="20"/>
        </w:rPr>
        <w:t xml:space="preserve">, </w:t>
      </w:r>
      <w:r w:rsidRPr="002B60AE">
        <w:rPr>
          <w:rFonts w:eastAsia="Times New Roman" w:cs="Arial"/>
          <w:szCs w:val="20"/>
        </w:rPr>
        <w:t xml:space="preserve">2012, City Council adopted the 2012 Edition of the International Code set, including the International Building, Residential, Plumbing, Mechanical, Fuel Gas, Property Maintenance and Fire Code, plus the 2009 Edition of the Energy Conservation Code and the National Electric Code as adopted by the State of Colorado.  Each of the codes provide for </w:t>
      </w:r>
      <w:r w:rsidR="009739CA">
        <w:rPr>
          <w:rFonts w:eastAsia="Times New Roman" w:cs="Arial"/>
          <w:szCs w:val="20"/>
        </w:rPr>
        <w:t xml:space="preserve">imposition of </w:t>
      </w:r>
      <w:r w:rsidRPr="002B60AE">
        <w:rPr>
          <w:rFonts w:eastAsia="Times New Roman" w:cs="Arial"/>
          <w:szCs w:val="20"/>
        </w:rPr>
        <w:t xml:space="preserve">certain fees and charges for inspection, permitting, services and other expenses of the administration of the codes. </w:t>
      </w:r>
      <w:r w:rsidR="006C0055">
        <w:rPr>
          <w:rFonts w:eastAsia="Times New Roman" w:cs="Arial"/>
          <w:szCs w:val="20"/>
        </w:rPr>
        <w:t xml:space="preserve">Those fees were set on the same date by Resolution 09-12.  </w:t>
      </w:r>
      <w:r w:rsidR="003400CB">
        <w:rPr>
          <w:rFonts w:eastAsia="Times New Roman" w:cs="Arial"/>
          <w:szCs w:val="20"/>
        </w:rPr>
        <w:t xml:space="preserve">The fees set forth in Table 108-A Fee Schedule </w:t>
      </w:r>
      <w:r w:rsidR="00DA260D">
        <w:rPr>
          <w:rFonts w:eastAsia="Times New Roman" w:cs="Arial"/>
          <w:szCs w:val="20"/>
        </w:rPr>
        <w:t xml:space="preserve">and the table captioned </w:t>
      </w:r>
      <w:r w:rsidR="00DA260D" w:rsidRPr="009739CA">
        <w:rPr>
          <w:rFonts w:eastAsia="Times New Roman" w:cs="Arial"/>
          <w:i/>
          <w:szCs w:val="20"/>
        </w:rPr>
        <w:t>Other Inspections and Fees</w:t>
      </w:r>
      <w:r w:rsidR="00DA260D">
        <w:rPr>
          <w:rFonts w:eastAsia="Times New Roman" w:cs="Arial"/>
          <w:szCs w:val="20"/>
        </w:rPr>
        <w:t xml:space="preserve"> </w:t>
      </w:r>
      <w:r w:rsidR="003400CB">
        <w:rPr>
          <w:rFonts w:eastAsia="Times New Roman" w:cs="Arial"/>
          <w:szCs w:val="20"/>
        </w:rPr>
        <w:t xml:space="preserve">included within Resolution 09-12 no longer adequately reflect the overall costs associated with the administration of the codes.  </w:t>
      </w:r>
    </w:p>
    <w:p w:rsidR="002B60AE" w:rsidRPr="002B60AE" w:rsidRDefault="002B60AE" w:rsidP="002B60AE">
      <w:pPr>
        <w:widowControl w:val="0"/>
        <w:tabs>
          <w:tab w:val="left" w:pos="720"/>
          <w:tab w:val="left" w:pos="3600"/>
        </w:tabs>
        <w:spacing w:after="0" w:line="240" w:lineRule="auto"/>
        <w:rPr>
          <w:rFonts w:ascii="Courier" w:eastAsia="Times New Roman" w:hAnsi="Courier"/>
          <w:sz w:val="20"/>
          <w:szCs w:val="20"/>
        </w:rPr>
      </w:pPr>
    </w:p>
    <w:p w:rsidR="002B60AE" w:rsidRPr="002B60AE" w:rsidRDefault="002B60AE" w:rsidP="002B60AE">
      <w:pPr>
        <w:spacing w:after="0" w:line="240" w:lineRule="auto"/>
        <w:rPr>
          <w:rFonts w:eastAsia="Times New Roman"/>
          <w:b/>
          <w:szCs w:val="20"/>
        </w:rPr>
      </w:pPr>
      <w:r w:rsidRPr="002B60AE">
        <w:rPr>
          <w:rFonts w:eastAsia="Times New Roman"/>
          <w:b/>
          <w:szCs w:val="20"/>
        </w:rPr>
        <w:t xml:space="preserve">NOW, THEREFORE, BE IT RESOLVED BY THE CITY COUNCIL OF THE CITY OF </w:t>
      </w:r>
      <w:smartTag w:uri="urn:schemas-microsoft-com:office:smarttags" w:element="City">
        <w:r w:rsidRPr="002B60AE">
          <w:rPr>
            <w:rFonts w:eastAsia="Times New Roman"/>
            <w:b/>
            <w:szCs w:val="20"/>
          </w:rPr>
          <w:t>GRAND</w:t>
        </w:r>
      </w:smartTag>
      <w:r w:rsidRPr="002B60AE">
        <w:rPr>
          <w:rFonts w:eastAsia="Times New Roman"/>
          <w:b/>
          <w:szCs w:val="20"/>
        </w:rPr>
        <w:t xml:space="preserve"> JUNCTION, </w:t>
      </w:r>
      <w:smartTag w:uri="urn:schemas-microsoft-com:office:smarttags" w:element="place">
        <w:smartTag w:uri="urn:schemas-microsoft-com:office:smarttags" w:element="State">
          <w:r w:rsidRPr="002B60AE">
            <w:rPr>
              <w:rFonts w:eastAsia="Times New Roman"/>
              <w:b/>
              <w:szCs w:val="20"/>
            </w:rPr>
            <w:t>COLORADO</w:t>
          </w:r>
        </w:smartTag>
      </w:smartTag>
      <w:r w:rsidRPr="002B60AE">
        <w:rPr>
          <w:rFonts w:eastAsia="Times New Roman"/>
          <w:b/>
          <w:szCs w:val="20"/>
        </w:rPr>
        <w:t>:</w:t>
      </w:r>
    </w:p>
    <w:p w:rsidR="002B60AE" w:rsidRPr="002B60AE" w:rsidRDefault="002B60AE" w:rsidP="002B60AE">
      <w:pPr>
        <w:widowControl w:val="0"/>
        <w:tabs>
          <w:tab w:val="left" w:pos="720"/>
          <w:tab w:val="left" w:pos="3600"/>
        </w:tabs>
        <w:spacing w:after="0" w:line="240" w:lineRule="auto"/>
        <w:rPr>
          <w:rFonts w:ascii="Courier" w:eastAsia="Times New Roman" w:hAnsi="Courier"/>
          <w:sz w:val="20"/>
          <w:szCs w:val="20"/>
        </w:rPr>
      </w:pPr>
    </w:p>
    <w:p w:rsidR="002B60AE" w:rsidRPr="002B60AE" w:rsidRDefault="002B60AE" w:rsidP="002B60AE">
      <w:pPr>
        <w:widowControl w:val="0"/>
        <w:tabs>
          <w:tab w:val="left" w:pos="720"/>
          <w:tab w:val="left" w:pos="3600"/>
        </w:tabs>
        <w:spacing w:after="0" w:line="240" w:lineRule="auto"/>
        <w:jc w:val="both"/>
        <w:rPr>
          <w:rFonts w:eastAsia="Times New Roman" w:cs="Arial"/>
          <w:color w:val="000000"/>
          <w:szCs w:val="20"/>
        </w:rPr>
      </w:pPr>
      <w:r w:rsidRPr="002B60AE">
        <w:rPr>
          <w:rFonts w:eastAsia="Times New Roman" w:cs="Arial"/>
          <w:color w:val="000000"/>
          <w:szCs w:val="20"/>
        </w:rPr>
        <w:t xml:space="preserve">As concerns the International Building Code, International Residential Code, International Plumbing Code, International Mechanical Code, International Fuel Gas Code, International Property Maintenance Code, International Energy Conservation Code, and the National Electrical Code, Table 108-A </w:t>
      </w:r>
      <w:r w:rsidRPr="009739CA">
        <w:rPr>
          <w:rFonts w:eastAsia="Times New Roman" w:cs="Arial"/>
          <w:i/>
          <w:color w:val="000000"/>
          <w:szCs w:val="20"/>
        </w:rPr>
        <w:t>Fee Schedule</w:t>
      </w:r>
      <w:r w:rsidR="00DA260D">
        <w:rPr>
          <w:rFonts w:eastAsia="Times New Roman" w:cs="Arial"/>
          <w:color w:val="000000"/>
          <w:szCs w:val="20"/>
        </w:rPr>
        <w:t xml:space="preserve"> </w:t>
      </w:r>
      <w:r w:rsidR="00DA260D" w:rsidRPr="00DA260D">
        <w:rPr>
          <w:rFonts w:eastAsia="Times New Roman" w:cs="Arial"/>
          <w:color w:val="000000"/>
          <w:szCs w:val="20"/>
        </w:rPr>
        <w:t xml:space="preserve">and the table captioned </w:t>
      </w:r>
      <w:r w:rsidR="00DA260D" w:rsidRPr="009739CA">
        <w:rPr>
          <w:rFonts w:eastAsia="Times New Roman" w:cs="Arial"/>
          <w:i/>
          <w:color w:val="000000"/>
          <w:szCs w:val="20"/>
        </w:rPr>
        <w:t>Other Inspections and Fees</w:t>
      </w:r>
      <w:r w:rsidRPr="002B60AE">
        <w:rPr>
          <w:rFonts w:eastAsia="Times New Roman" w:cs="Arial"/>
          <w:color w:val="000000"/>
          <w:szCs w:val="20"/>
        </w:rPr>
        <w:t xml:space="preserve">, which </w:t>
      </w:r>
      <w:r w:rsidR="00DA260D">
        <w:rPr>
          <w:rFonts w:eastAsia="Times New Roman" w:cs="Arial"/>
          <w:color w:val="000000"/>
          <w:szCs w:val="20"/>
        </w:rPr>
        <w:t>were</w:t>
      </w:r>
      <w:r w:rsidRPr="002B60AE">
        <w:rPr>
          <w:rFonts w:eastAsia="Times New Roman" w:cs="Arial"/>
          <w:color w:val="000000"/>
          <w:szCs w:val="20"/>
        </w:rPr>
        <w:t xml:space="preserve"> attached </w:t>
      </w:r>
      <w:r w:rsidR="002C32FE">
        <w:rPr>
          <w:rFonts w:eastAsia="Times New Roman" w:cs="Arial"/>
          <w:color w:val="000000"/>
          <w:szCs w:val="20"/>
        </w:rPr>
        <w:t>a</w:t>
      </w:r>
      <w:r w:rsidRPr="002B60AE">
        <w:rPr>
          <w:rFonts w:eastAsia="Times New Roman" w:cs="Arial"/>
          <w:color w:val="000000"/>
          <w:szCs w:val="20"/>
        </w:rPr>
        <w:t xml:space="preserve">nd incorporated </w:t>
      </w:r>
      <w:r w:rsidR="002C32FE">
        <w:rPr>
          <w:rFonts w:eastAsia="Times New Roman" w:cs="Arial"/>
          <w:color w:val="000000"/>
          <w:szCs w:val="20"/>
        </w:rPr>
        <w:t xml:space="preserve">as a part of Resolution 09-12 </w:t>
      </w:r>
      <w:r w:rsidR="00DA260D">
        <w:rPr>
          <w:rFonts w:eastAsia="Times New Roman" w:cs="Arial"/>
          <w:color w:val="000000"/>
          <w:szCs w:val="20"/>
        </w:rPr>
        <w:t>are</w:t>
      </w:r>
      <w:r w:rsidR="002C32FE">
        <w:rPr>
          <w:rFonts w:eastAsia="Times New Roman" w:cs="Arial"/>
          <w:color w:val="000000"/>
          <w:szCs w:val="20"/>
        </w:rPr>
        <w:t xml:space="preserve"> hereby repealed</w:t>
      </w:r>
      <w:r w:rsidR="00DA260D">
        <w:rPr>
          <w:rFonts w:eastAsia="Times New Roman" w:cs="Arial"/>
          <w:color w:val="000000"/>
          <w:szCs w:val="20"/>
        </w:rPr>
        <w:t xml:space="preserve"> and replaced with the a</w:t>
      </w:r>
      <w:r w:rsidR="002C32FE">
        <w:rPr>
          <w:rFonts w:eastAsia="Times New Roman" w:cs="Arial"/>
          <w:color w:val="000000"/>
          <w:szCs w:val="20"/>
        </w:rPr>
        <w:t xml:space="preserve">ttached </w:t>
      </w:r>
      <w:r w:rsidR="00427AB0">
        <w:rPr>
          <w:rFonts w:eastAsia="Times New Roman" w:cs="Arial"/>
          <w:color w:val="000000"/>
          <w:szCs w:val="20"/>
        </w:rPr>
        <w:t xml:space="preserve">Exhibit “A” consisting of </w:t>
      </w:r>
      <w:r w:rsidR="002C32FE">
        <w:rPr>
          <w:rFonts w:eastAsia="Times New Roman" w:cs="Arial"/>
          <w:color w:val="000000"/>
          <w:szCs w:val="20"/>
        </w:rPr>
        <w:t>Table 1A</w:t>
      </w:r>
      <w:r w:rsidR="00427AB0">
        <w:rPr>
          <w:rFonts w:eastAsia="Times New Roman" w:cs="Arial"/>
          <w:color w:val="000000"/>
          <w:szCs w:val="20"/>
        </w:rPr>
        <w:t>,</w:t>
      </w:r>
      <w:r w:rsidR="00DA260D">
        <w:rPr>
          <w:rFonts w:eastAsia="Times New Roman" w:cs="Arial"/>
          <w:color w:val="000000"/>
          <w:szCs w:val="20"/>
        </w:rPr>
        <w:t xml:space="preserve"> Table 1B</w:t>
      </w:r>
      <w:r w:rsidR="00427AB0">
        <w:rPr>
          <w:rFonts w:eastAsia="Times New Roman" w:cs="Arial"/>
          <w:color w:val="000000"/>
          <w:szCs w:val="20"/>
        </w:rPr>
        <w:t xml:space="preserve">, Table 2, Table 3A and Table 3B which </w:t>
      </w:r>
      <w:r w:rsidR="009739CA">
        <w:rPr>
          <w:rFonts w:eastAsia="Times New Roman" w:cs="Arial"/>
          <w:color w:val="000000"/>
          <w:szCs w:val="20"/>
        </w:rPr>
        <w:t xml:space="preserve">are all </w:t>
      </w:r>
      <w:r w:rsidR="00427AB0">
        <w:rPr>
          <w:rFonts w:eastAsia="Times New Roman" w:cs="Arial"/>
          <w:color w:val="000000"/>
          <w:szCs w:val="20"/>
        </w:rPr>
        <w:t>incorporated herein</w:t>
      </w:r>
      <w:r w:rsidR="002C32FE">
        <w:rPr>
          <w:rFonts w:eastAsia="Times New Roman" w:cs="Arial"/>
          <w:color w:val="000000"/>
          <w:szCs w:val="20"/>
        </w:rPr>
        <w:t xml:space="preserve">.  </w:t>
      </w:r>
      <w:r w:rsidRPr="002B60AE">
        <w:rPr>
          <w:rFonts w:eastAsia="Times New Roman" w:cs="Arial"/>
          <w:color w:val="000000"/>
          <w:szCs w:val="20"/>
        </w:rPr>
        <w:t xml:space="preserve">  Th</w:t>
      </w:r>
      <w:r w:rsidR="009739CA">
        <w:rPr>
          <w:rFonts w:eastAsia="Times New Roman" w:cs="Arial"/>
          <w:color w:val="000000"/>
          <w:szCs w:val="20"/>
        </w:rPr>
        <w:t>o</w:t>
      </w:r>
      <w:r w:rsidR="00DA260D">
        <w:rPr>
          <w:rFonts w:eastAsia="Times New Roman" w:cs="Arial"/>
          <w:color w:val="000000"/>
          <w:szCs w:val="20"/>
        </w:rPr>
        <w:t>se</w:t>
      </w:r>
      <w:r w:rsidRPr="002B60AE">
        <w:rPr>
          <w:rFonts w:eastAsia="Times New Roman" w:cs="Arial"/>
          <w:color w:val="000000"/>
          <w:szCs w:val="20"/>
        </w:rPr>
        <w:t xml:space="preserve"> fees shall constitute the fees and charges applicable in the City of Grand Junction under the</w:t>
      </w:r>
      <w:r w:rsidR="009739CA">
        <w:rPr>
          <w:rFonts w:eastAsia="Times New Roman" w:cs="Arial"/>
          <w:color w:val="000000"/>
          <w:szCs w:val="20"/>
        </w:rPr>
        <w:t xml:space="preserve"> adopted </w:t>
      </w:r>
      <w:r w:rsidRPr="002B60AE">
        <w:rPr>
          <w:rFonts w:eastAsia="Times New Roman" w:cs="Arial"/>
          <w:color w:val="000000"/>
          <w:szCs w:val="20"/>
        </w:rPr>
        <w:t>codes unless oth</w:t>
      </w:r>
      <w:r w:rsidR="002C32FE">
        <w:rPr>
          <w:rFonts w:eastAsia="Times New Roman" w:cs="Arial"/>
          <w:color w:val="000000"/>
          <w:szCs w:val="20"/>
        </w:rPr>
        <w:t xml:space="preserve">erwise established by </w:t>
      </w:r>
      <w:r w:rsidR="009739CA">
        <w:rPr>
          <w:rFonts w:eastAsia="Times New Roman" w:cs="Arial"/>
          <w:color w:val="000000"/>
          <w:szCs w:val="20"/>
        </w:rPr>
        <w:t xml:space="preserve">separate </w:t>
      </w:r>
      <w:r w:rsidR="002C32FE">
        <w:rPr>
          <w:rFonts w:eastAsia="Times New Roman" w:cs="Arial"/>
          <w:color w:val="000000"/>
          <w:szCs w:val="20"/>
        </w:rPr>
        <w:t>ordinance or other resolution.</w:t>
      </w:r>
      <w:r w:rsidRPr="002B60AE">
        <w:rPr>
          <w:rFonts w:eastAsia="Times New Roman" w:cs="Arial"/>
          <w:color w:val="000000"/>
          <w:szCs w:val="20"/>
        </w:rPr>
        <w:t xml:space="preserve">    </w:t>
      </w:r>
    </w:p>
    <w:p w:rsidR="002B60AE" w:rsidRPr="002B60AE" w:rsidRDefault="002B60AE" w:rsidP="002B60AE">
      <w:pPr>
        <w:widowControl w:val="0"/>
        <w:tabs>
          <w:tab w:val="left" w:pos="720"/>
          <w:tab w:val="left" w:pos="3600"/>
        </w:tabs>
        <w:spacing w:after="0" w:line="240" w:lineRule="auto"/>
        <w:rPr>
          <w:rFonts w:eastAsia="Times New Roman" w:cs="Arial"/>
          <w:color w:val="000000"/>
          <w:sz w:val="20"/>
          <w:szCs w:val="20"/>
        </w:rPr>
      </w:pPr>
    </w:p>
    <w:p w:rsidR="002B60AE" w:rsidRPr="002B60AE" w:rsidRDefault="002B60AE" w:rsidP="002B60AE">
      <w:pPr>
        <w:widowControl w:val="0"/>
        <w:tabs>
          <w:tab w:val="left" w:pos="720"/>
          <w:tab w:val="left" w:pos="3600"/>
        </w:tabs>
        <w:spacing w:after="0" w:line="240" w:lineRule="auto"/>
        <w:jc w:val="both"/>
        <w:rPr>
          <w:rFonts w:eastAsia="Times New Roman" w:cs="Arial"/>
          <w:color w:val="000000"/>
          <w:szCs w:val="20"/>
        </w:rPr>
      </w:pPr>
      <w:r w:rsidRPr="002B60AE">
        <w:rPr>
          <w:rFonts w:eastAsia="Times New Roman" w:cs="Arial"/>
          <w:color w:val="000000"/>
          <w:szCs w:val="20"/>
        </w:rPr>
        <w:t xml:space="preserve">Any fees set by prior resolution in conflict with those adopted herein are hereby repealed and all other fees not in conflict or specifically modified herein shall remain in full force and effect.   </w:t>
      </w:r>
    </w:p>
    <w:p w:rsidR="002B60AE" w:rsidRPr="002B60AE" w:rsidRDefault="002B60AE" w:rsidP="002B60AE">
      <w:pPr>
        <w:widowControl w:val="0"/>
        <w:tabs>
          <w:tab w:val="left" w:leader="dot" w:pos="-288"/>
          <w:tab w:val="left" w:pos="720"/>
          <w:tab w:val="left" w:pos="1260"/>
        </w:tabs>
        <w:suppressAutoHyphens/>
        <w:spacing w:after="0" w:line="240" w:lineRule="auto"/>
        <w:ind w:left="720" w:right="-432" w:hanging="720"/>
        <w:rPr>
          <w:rFonts w:eastAsia="Times New Roman"/>
          <w:szCs w:val="20"/>
        </w:rPr>
      </w:pP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p>
    <w:p w:rsidR="002B60AE" w:rsidRPr="002B60AE" w:rsidRDefault="002B60AE" w:rsidP="002B60AE">
      <w:pPr>
        <w:widowControl w:val="0"/>
        <w:spacing w:after="0" w:line="240" w:lineRule="auto"/>
        <w:rPr>
          <w:rFonts w:eastAsia="Times New Roman"/>
          <w:szCs w:val="20"/>
        </w:rPr>
      </w:pPr>
      <w:r w:rsidRPr="002B60AE">
        <w:rPr>
          <w:rFonts w:eastAsia="Times New Roman"/>
          <w:szCs w:val="20"/>
        </w:rPr>
        <w:t xml:space="preserve">PASSED AND ADOPTED this </w:t>
      </w:r>
      <w:r w:rsidR="00AC0418">
        <w:rPr>
          <w:rFonts w:eastAsia="Times New Roman"/>
          <w:szCs w:val="20"/>
        </w:rPr>
        <w:t>16</w:t>
      </w:r>
      <w:r w:rsidR="00AC0418" w:rsidRPr="00AC0418">
        <w:rPr>
          <w:rFonts w:eastAsia="Times New Roman"/>
          <w:szCs w:val="20"/>
          <w:vertAlign w:val="superscript"/>
        </w:rPr>
        <w:t>th</w:t>
      </w:r>
      <w:r w:rsidR="00AC0418">
        <w:rPr>
          <w:rFonts w:eastAsia="Times New Roman"/>
          <w:szCs w:val="20"/>
        </w:rPr>
        <w:t xml:space="preserve"> </w:t>
      </w:r>
      <w:r w:rsidRPr="002B60AE">
        <w:rPr>
          <w:rFonts w:eastAsia="Times New Roman"/>
          <w:szCs w:val="20"/>
        </w:rPr>
        <w:t xml:space="preserve">day of </w:t>
      </w:r>
      <w:r w:rsidR="00AC0418">
        <w:rPr>
          <w:rFonts w:eastAsia="Times New Roman"/>
          <w:szCs w:val="20"/>
        </w:rPr>
        <w:t>August</w:t>
      </w:r>
      <w:r w:rsidRPr="002B60AE">
        <w:rPr>
          <w:rFonts w:eastAsia="Times New Roman"/>
          <w:szCs w:val="20"/>
        </w:rPr>
        <w:t>, 201</w:t>
      </w:r>
      <w:r w:rsidR="002C32FE">
        <w:rPr>
          <w:rFonts w:eastAsia="Times New Roman"/>
          <w:szCs w:val="20"/>
        </w:rPr>
        <w:t>7</w:t>
      </w:r>
      <w:r w:rsidRPr="002B60AE">
        <w:rPr>
          <w:rFonts w:eastAsia="Times New Roman"/>
          <w:szCs w:val="20"/>
        </w:rPr>
        <w:t>.</w:t>
      </w:r>
    </w:p>
    <w:p w:rsidR="002C32FE" w:rsidRDefault="002B60AE" w:rsidP="002B60AE">
      <w:pPr>
        <w:widowControl w:val="0"/>
        <w:spacing w:after="0" w:line="240" w:lineRule="auto"/>
        <w:rPr>
          <w:rFonts w:eastAsia="Times New Roman"/>
          <w:szCs w:val="20"/>
        </w:rPr>
      </w:pPr>
      <w:r w:rsidRPr="002B60AE">
        <w:rPr>
          <w:rFonts w:eastAsia="Times New Roman"/>
          <w:szCs w:val="20"/>
        </w:rPr>
        <w:tab/>
      </w:r>
      <w:r w:rsidRPr="002B60AE">
        <w:rPr>
          <w:rFonts w:eastAsia="Times New Roman"/>
          <w:szCs w:val="20"/>
        </w:rPr>
        <w:tab/>
      </w:r>
      <w:r w:rsidRPr="002B60AE">
        <w:rPr>
          <w:rFonts w:eastAsia="Times New Roman"/>
          <w:szCs w:val="20"/>
        </w:rPr>
        <w:tab/>
      </w:r>
    </w:p>
    <w:p w:rsidR="002B60AE" w:rsidRPr="001379DF" w:rsidRDefault="002B60AE" w:rsidP="002B60AE">
      <w:pPr>
        <w:widowControl w:val="0"/>
        <w:spacing w:after="0" w:line="240" w:lineRule="auto"/>
        <w:rPr>
          <w:rFonts w:eastAsia="Times New Roman"/>
          <w:szCs w:val="20"/>
          <w:u w:val="single"/>
        </w:rPr>
      </w:pPr>
      <w:r>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001379DF" w:rsidRPr="001379DF">
        <w:rPr>
          <w:rFonts w:eastAsia="Times New Roman"/>
          <w:szCs w:val="20"/>
          <w:u w:val="single"/>
        </w:rPr>
        <w:t>/s/ J. Merrick Taggart</w:t>
      </w:r>
      <w:r w:rsidR="001379DF">
        <w:rPr>
          <w:rFonts w:eastAsia="Times New Roman"/>
          <w:szCs w:val="20"/>
          <w:u w:val="single"/>
        </w:rPr>
        <w:tab/>
      </w:r>
    </w:p>
    <w:p w:rsidR="002B60AE" w:rsidRDefault="002B60AE" w:rsidP="009F6BC9">
      <w:pPr>
        <w:widowControl w:val="0"/>
        <w:spacing w:after="0" w:line="240" w:lineRule="auto"/>
        <w:rPr>
          <w:rFonts w:eastAsia="Times New Roman"/>
          <w:szCs w:val="20"/>
        </w:rPr>
      </w:pPr>
      <w:r w:rsidRPr="002B60AE">
        <w:rPr>
          <w:rFonts w:eastAsia="Times New Roman"/>
          <w:szCs w:val="20"/>
        </w:rPr>
        <w:t>ATTEST:</w:t>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r>
      <w:r w:rsidRPr="002B60AE">
        <w:rPr>
          <w:rFonts w:eastAsia="Times New Roman"/>
          <w:szCs w:val="20"/>
        </w:rPr>
        <w:tab/>
        <w:t>President of the Council</w:t>
      </w:r>
      <w:r w:rsidRPr="002B60AE">
        <w:rPr>
          <w:rFonts w:eastAsia="Times New Roman"/>
          <w:szCs w:val="20"/>
        </w:rPr>
        <w:tab/>
      </w:r>
      <w:r w:rsidRPr="002B60AE">
        <w:rPr>
          <w:rFonts w:eastAsia="Times New Roman"/>
          <w:szCs w:val="20"/>
        </w:rPr>
        <w:tab/>
      </w:r>
      <w:r w:rsidRPr="002B60AE">
        <w:rPr>
          <w:rFonts w:eastAsia="Times New Roman"/>
          <w:szCs w:val="20"/>
        </w:rPr>
        <w:tab/>
      </w:r>
    </w:p>
    <w:p w:rsidR="009F6BC9" w:rsidRPr="002B60AE" w:rsidRDefault="009F6BC9" w:rsidP="009F6BC9">
      <w:pPr>
        <w:widowControl w:val="0"/>
        <w:spacing w:after="0" w:line="240" w:lineRule="auto"/>
        <w:rPr>
          <w:rFonts w:eastAsia="Times New Roman"/>
          <w:szCs w:val="20"/>
        </w:rPr>
      </w:pPr>
    </w:p>
    <w:p w:rsidR="002B60AE" w:rsidRPr="002B60AE" w:rsidRDefault="002B60AE" w:rsidP="002B60AE">
      <w:pPr>
        <w:widowControl w:val="0"/>
        <w:spacing w:after="0" w:line="240" w:lineRule="auto"/>
        <w:rPr>
          <w:rFonts w:eastAsia="Times New Roman"/>
          <w:szCs w:val="20"/>
          <w:u w:val="single"/>
        </w:rPr>
      </w:pPr>
      <w:r w:rsidRPr="002B60AE">
        <w:rPr>
          <w:rFonts w:eastAsia="Times New Roman"/>
          <w:szCs w:val="20"/>
        </w:rPr>
        <w:br/>
      </w:r>
      <w:r w:rsidR="001379DF">
        <w:rPr>
          <w:rFonts w:eastAsia="Times New Roman"/>
          <w:szCs w:val="20"/>
          <w:u w:val="single"/>
        </w:rPr>
        <w:t>/s/ Debra M. Kemp</w:t>
      </w:r>
      <w:r w:rsidR="003B33F8">
        <w:rPr>
          <w:rFonts w:eastAsia="Times New Roman"/>
          <w:szCs w:val="20"/>
          <w:u w:val="single"/>
        </w:rPr>
        <w:tab/>
      </w:r>
      <w:r w:rsidR="003B33F8">
        <w:rPr>
          <w:rFonts w:eastAsia="Times New Roman"/>
          <w:szCs w:val="20"/>
          <w:u w:val="single"/>
        </w:rPr>
        <w:tab/>
      </w:r>
    </w:p>
    <w:p w:rsidR="009F6BC9" w:rsidRDefault="009F6BC9" w:rsidP="002B60AE">
      <w:pPr>
        <w:widowControl w:val="0"/>
        <w:spacing w:after="0" w:line="240" w:lineRule="auto"/>
        <w:rPr>
          <w:rFonts w:eastAsia="Times New Roman"/>
          <w:szCs w:val="20"/>
        </w:rPr>
      </w:pPr>
      <w:r>
        <w:rPr>
          <w:rFonts w:eastAsia="Times New Roman"/>
          <w:szCs w:val="20"/>
        </w:rPr>
        <w:t xml:space="preserve">Interim </w:t>
      </w:r>
      <w:r w:rsidR="002B60AE" w:rsidRPr="002B60AE">
        <w:rPr>
          <w:rFonts w:eastAsia="Times New Roman"/>
          <w:szCs w:val="20"/>
        </w:rPr>
        <w:t>City Clerk</w:t>
      </w:r>
    </w:p>
    <w:p w:rsidR="009F6BC9" w:rsidRDefault="009F6BC9">
      <w:pPr>
        <w:spacing w:after="0" w:line="240" w:lineRule="auto"/>
        <w:rPr>
          <w:rFonts w:eastAsia="Times New Roman"/>
          <w:szCs w:val="20"/>
        </w:rPr>
      </w:pPr>
      <w:r>
        <w:rPr>
          <w:rFonts w:eastAsia="Times New Roman"/>
          <w:szCs w:val="20"/>
        </w:rPr>
        <w:br w:type="page"/>
      </w:r>
      <w:bookmarkStart w:id="0" w:name="_GoBack"/>
      <w:bookmarkEnd w:id="0"/>
    </w:p>
    <w:p w:rsidR="002B60AE" w:rsidRPr="002B60AE" w:rsidRDefault="002B60AE" w:rsidP="002B60AE">
      <w:pPr>
        <w:widowControl w:val="0"/>
        <w:spacing w:after="0" w:line="240" w:lineRule="auto"/>
        <w:rPr>
          <w:rFonts w:ascii="Courier" w:eastAsia="Times New Roman" w:hAnsi="Courier"/>
          <w:szCs w:val="20"/>
        </w:rPr>
      </w:pPr>
    </w:p>
    <w:p w:rsidR="002B60AE" w:rsidRPr="002B60AE" w:rsidRDefault="002B60AE" w:rsidP="002B60AE">
      <w:pPr>
        <w:widowControl w:val="0"/>
        <w:spacing w:after="0" w:line="240" w:lineRule="auto"/>
        <w:jc w:val="center"/>
        <w:rPr>
          <w:rFonts w:eastAsia="Times New Roman" w:cs="Arial"/>
          <w:b/>
          <w:szCs w:val="20"/>
        </w:rPr>
      </w:pPr>
      <w:r w:rsidRPr="002B60AE">
        <w:rPr>
          <w:rFonts w:eastAsia="Times New Roman" w:cs="Arial"/>
          <w:b/>
          <w:szCs w:val="20"/>
        </w:rPr>
        <w:t>TABLE 1A FEE SCHEDULE</w:t>
      </w:r>
    </w:p>
    <w:p w:rsidR="002B60AE" w:rsidRPr="002B60AE" w:rsidRDefault="002B60AE" w:rsidP="002C32FE">
      <w:pPr>
        <w:widowControl w:val="0"/>
        <w:spacing w:after="0" w:line="240" w:lineRule="auto"/>
        <w:jc w:val="center"/>
        <w:rPr>
          <w:rFonts w:ascii="Courier" w:eastAsia="Times New Roman" w:hAnsi="Courier"/>
          <w:b/>
          <w:szCs w:val="20"/>
        </w:rPr>
      </w:pPr>
    </w:p>
    <w:p w:rsidR="002B60AE" w:rsidRPr="002B60AE" w:rsidRDefault="002B60AE" w:rsidP="002C32FE">
      <w:pPr>
        <w:widowControl w:val="0"/>
        <w:tabs>
          <w:tab w:val="left" w:pos="2160"/>
          <w:tab w:val="right" w:pos="6480"/>
        </w:tabs>
        <w:spacing w:after="0" w:line="240" w:lineRule="auto"/>
        <w:rPr>
          <w:rFonts w:eastAsia="Times New Roman" w:cs="Arial"/>
          <w:sz w:val="22"/>
        </w:rPr>
      </w:pPr>
      <w:r w:rsidRPr="002B60AE">
        <w:rPr>
          <w:rFonts w:ascii="Courier" w:eastAsia="Times New Roman" w:hAnsi="Courier"/>
          <w:szCs w:val="20"/>
        </w:rPr>
        <w:tab/>
      </w:r>
    </w:p>
    <w:p w:rsidR="00DA260D" w:rsidRDefault="008426F2" w:rsidP="00DA260D">
      <w:pPr>
        <w:widowControl w:val="0"/>
        <w:tabs>
          <w:tab w:val="left" w:pos="2160"/>
          <w:tab w:val="right" w:pos="6480"/>
        </w:tabs>
        <w:spacing w:after="0" w:line="240" w:lineRule="auto"/>
        <w:rPr>
          <w:rFonts w:eastAsia="Times New Roman" w:cs="Arial"/>
          <w:szCs w:val="20"/>
        </w:rPr>
      </w:pPr>
      <w:r w:rsidRPr="00DA260D">
        <w:rPr>
          <w:rFonts w:eastAsia="Times New Roman" w:cs="Arial"/>
          <w:noProof/>
          <w:szCs w:val="20"/>
        </w:rPr>
        <w:drawing>
          <wp:inline distT="0" distB="0" distL="0" distR="0">
            <wp:extent cx="5935980"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5980" cy="4937760"/>
                    </a:xfrm>
                    <a:prstGeom prst="rect">
                      <a:avLst/>
                    </a:prstGeom>
                    <a:noFill/>
                    <a:ln>
                      <a:noFill/>
                    </a:ln>
                  </pic:spPr>
                </pic:pic>
              </a:graphicData>
            </a:graphic>
          </wp:inline>
        </w:drawing>
      </w: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DA260D" w:rsidRDefault="00DA260D" w:rsidP="00DA260D">
      <w:pPr>
        <w:jc w:val="center"/>
        <w:rPr>
          <w:rFonts w:eastAsia="Times New Roman" w:cs="Arial"/>
          <w:b/>
          <w:szCs w:val="20"/>
        </w:rPr>
      </w:pPr>
    </w:p>
    <w:p w:rsidR="00427AB0" w:rsidRDefault="00427AB0" w:rsidP="00DA260D">
      <w:pPr>
        <w:jc w:val="center"/>
        <w:rPr>
          <w:rFonts w:eastAsia="Times New Roman" w:cs="Arial"/>
          <w:b/>
          <w:szCs w:val="20"/>
        </w:rPr>
      </w:pPr>
    </w:p>
    <w:p w:rsidR="00DA260D" w:rsidRDefault="00DA260D" w:rsidP="00DA260D">
      <w:pPr>
        <w:jc w:val="center"/>
        <w:rPr>
          <w:rFonts w:eastAsia="Times New Roman" w:cs="Arial"/>
          <w:b/>
          <w:szCs w:val="20"/>
        </w:rPr>
      </w:pPr>
      <w:r w:rsidRPr="00DA260D">
        <w:rPr>
          <w:rFonts w:eastAsia="Times New Roman" w:cs="Arial"/>
          <w:b/>
          <w:szCs w:val="20"/>
        </w:rPr>
        <w:lastRenderedPageBreak/>
        <w:t>TABLE 1B</w:t>
      </w:r>
      <w:r>
        <w:rPr>
          <w:rFonts w:eastAsia="Times New Roman" w:cs="Arial"/>
          <w:b/>
          <w:szCs w:val="20"/>
        </w:rPr>
        <w:t xml:space="preserve"> FEE SCHEDULE</w:t>
      </w:r>
    </w:p>
    <w:p w:rsidR="00DA260D" w:rsidRDefault="00DA260D" w:rsidP="00DA260D">
      <w:pPr>
        <w:tabs>
          <w:tab w:val="left" w:pos="4155"/>
        </w:tabs>
        <w:rPr>
          <w:rFonts w:eastAsia="Times New Roman" w:cs="Arial"/>
          <w:szCs w:val="20"/>
        </w:rPr>
      </w:pPr>
      <w:r>
        <w:rPr>
          <w:rFonts w:eastAsia="Times New Roman" w:cs="Arial"/>
          <w:szCs w:val="20"/>
        </w:rPr>
        <w:tab/>
      </w:r>
      <w:r w:rsidR="008426F2" w:rsidRPr="00DA260D">
        <w:rPr>
          <w:rFonts w:eastAsia="Times New Roman" w:cs="Arial"/>
          <w:noProof/>
          <w:szCs w:val="20"/>
        </w:rPr>
        <w:drawing>
          <wp:inline distT="0" distB="0" distL="0" distR="0">
            <wp:extent cx="5943600" cy="1927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927860"/>
                    </a:xfrm>
                    <a:prstGeom prst="rect">
                      <a:avLst/>
                    </a:prstGeom>
                    <a:noFill/>
                    <a:ln>
                      <a:noFill/>
                    </a:ln>
                  </pic:spPr>
                </pic:pic>
              </a:graphicData>
            </a:graphic>
          </wp:inline>
        </w:drawing>
      </w:r>
    </w:p>
    <w:p w:rsidR="00DA260D" w:rsidRDefault="00DA260D" w:rsidP="00DA260D">
      <w:pPr>
        <w:rPr>
          <w:rFonts w:eastAsia="Times New Roman" w:cs="Arial"/>
          <w:szCs w:val="20"/>
        </w:rPr>
      </w:pPr>
    </w:p>
    <w:p w:rsidR="002B60AE" w:rsidRDefault="008426F2" w:rsidP="00DA260D">
      <w:pPr>
        <w:jc w:val="center"/>
        <w:rPr>
          <w:rFonts w:eastAsia="Times New Roman" w:cs="Arial"/>
          <w:szCs w:val="20"/>
        </w:rPr>
      </w:pPr>
      <w:r w:rsidRPr="00DA260D">
        <w:rPr>
          <w:rFonts w:eastAsia="Times New Roman" w:cs="Arial"/>
          <w:noProof/>
          <w:szCs w:val="20"/>
        </w:rPr>
        <w:drawing>
          <wp:inline distT="0" distB="0" distL="0" distR="0">
            <wp:extent cx="5928360" cy="499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8360" cy="4991100"/>
                    </a:xfrm>
                    <a:prstGeom prst="rect">
                      <a:avLst/>
                    </a:prstGeom>
                    <a:noFill/>
                    <a:ln>
                      <a:noFill/>
                    </a:ln>
                  </pic:spPr>
                </pic:pic>
              </a:graphicData>
            </a:graphic>
          </wp:inline>
        </w:drawing>
      </w:r>
    </w:p>
    <w:p w:rsidR="00427AB0" w:rsidRDefault="00427AB0" w:rsidP="00DA260D">
      <w:pPr>
        <w:jc w:val="center"/>
        <w:rPr>
          <w:rFonts w:eastAsia="Times New Roman" w:cs="Arial"/>
          <w:b/>
          <w:szCs w:val="20"/>
        </w:rPr>
      </w:pPr>
      <w:r w:rsidRPr="00427AB0">
        <w:rPr>
          <w:rFonts w:eastAsia="Times New Roman" w:cs="Arial"/>
          <w:b/>
          <w:szCs w:val="20"/>
        </w:rPr>
        <w:lastRenderedPageBreak/>
        <w:t>TABLE 2 FEE SCHEDULE</w:t>
      </w:r>
    </w:p>
    <w:p w:rsidR="00427AB0" w:rsidRDefault="00427AB0" w:rsidP="00DA260D">
      <w:pPr>
        <w:jc w:val="center"/>
        <w:rPr>
          <w:rFonts w:eastAsia="Times New Roman" w:cs="Arial"/>
          <w:b/>
          <w:szCs w:val="20"/>
        </w:rPr>
      </w:pPr>
    </w:p>
    <w:p w:rsidR="00427AB0" w:rsidRDefault="008426F2" w:rsidP="00427AB0">
      <w:pPr>
        <w:jc w:val="center"/>
        <w:rPr>
          <w:rFonts w:eastAsia="Times New Roman" w:cs="Arial"/>
          <w:b/>
          <w:szCs w:val="20"/>
        </w:rPr>
      </w:pPr>
      <w:r w:rsidRPr="00427AB0">
        <w:rPr>
          <w:rFonts w:eastAsia="Times New Roman" w:cs="Arial"/>
          <w:b/>
          <w:noProof/>
          <w:szCs w:val="20"/>
        </w:rPr>
        <w:drawing>
          <wp:inline distT="0" distB="0" distL="0" distR="0">
            <wp:extent cx="5928360" cy="563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8360" cy="5638800"/>
                    </a:xfrm>
                    <a:prstGeom prst="rect">
                      <a:avLst/>
                    </a:prstGeom>
                    <a:noFill/>
                    <a:ln>
                      <a:noFill/>
                    </a:ln>
                  </pic:spPr>
                </pic:pic>
              </a:graphicData>
            </a:graphic>
          </wp:inline>
        </w:drawing>
      </w:r>
    </w:p>
    <w:p w:rsidR="00427AB0" w:rsidRDefault="00427AB0" w:rsidP="00427AB0">
      <w:pPr>
        <w:rPr>
          <w:rFonts w:eastAsia="Times New Roman" w:cs="Arial"/>
          <w:szCs w:val="20"/>
        </w:rPr>
      </w:pPr>
    </w:p>
    <w:p w:rsidR="00427AB0" w:rsidRDefault="00427AB0" w:rsidP="00427AB0">
      <w:pPr>
        <w:tabs>
          <w:tab w:val="left" w:pos="6660"/>
        </w:tabs>
        <w:rPr>
          <w:rFonts w:eastAsia="Times New Roman" w:cs="Arial"/>
          <w:szCs w:val="20"/>
        </w:rPr>
      </w:pPr>
      <w:r>
        <w:rPr>
          <w:rFonts w:eastAsia="Times New Roman" w:cs="Arial"/>
          <w:szCs w:val="20"/>
        </w:rPr>
        <w:tab/>
      </w:r>
    </w:p>
    <w:p w:rsidR="00427AB0" w:rsidRDefault="00427AB0" w:rsidP="00427AB0">
      <w:pPr>
        <w:tabs>
          <w:tab w:val="left" w:pos="6660"/>
        </w:tabs>
        <w:rPr>
          <w:rFonts w:eastAsia="Times New Roman" w:cs="Arial"/>
          <w:szCs w:val="20"/>
        </w:rPr>
      </w:pPr>
    </w:p>
    <w:p w:rsidR="00427AB0" w:rsidRDefault="00427AB0" w:rsidP="00427AB0">
      <w:pPr>
        <w:tabs>
          <w:tab w:val="left" w:pos="6660"/>
        </w:tabs>
        <w:rPr>
          <w:rFonts w:eastAsia="Times New Roman" w:cs="Arial"/>
          <w:szCs w:val="20"/>
        </w:rPr>
      </w:pPr>
    </w:p>
    <w:p w:rsidR="00427AB0" w:rsidRDefault="00427AB0" w:rsidP="00427AB0">
      <w:pPr>
        <w:tabs>
          <w:tab w:val="left" w:pos="6660"/>
        </w:tabs>
        <w:rPr>
          <w:rFonts w:eastAsia="Times New Roman" w:cs="Arial"/>
          <w:szCs w:val="20"/>
        </w:rPr>
      </w:pPr>
    </w:p>
    <w:p w:rsidR="00427AB0" w:rsidRDefault="00427AB0" w:rsidP="00427AB0">
      <w:pPr>
        <w:tabs>
          <w:tab w:val="left" w:pos="6660"/>
        </w:tabs>
        <w:jc w:val="center"/>
        <w:rPr>
          <w:rFonts w:eastAsia="Times New Roman" w:cs="Arial"/>
          <w:b/>
          <w:szCs w:val="20"/>
        </w:rPr>
      </w:pPr>
      <w:r w:rsidRPr="00427AB0">
        <w:rPr>
          <w:rFonts w:eastAsia="Times New Roman" w:cs="Arial"/>
          <w:b/>
          <w:szCs w:val="20"/>
        </w:rPr>
        <w:lastRenderedPageBreak/>
        <w:t>TABLE 3A BUILDING VALUATION DATA</w:t>
      </w:r>
    </w:p>
    <w:p w:rsidR="00427AB0" w:rsidRDefault="00427AB0" w:rsidP="00427AB0">
      <w:pPr>
        <w:tabs>
          <w:tab w:val="left" w:pos="6660"/>
        </w:tabs>
        <w:jc w:val="center"/>
        <w:rPr>
          <w:rFonts w:eastAsia="Times New Roman" w:cs="Arial"/>
          <w:b/>
          <w:szCs w:val="20"/>
        </w:rPr>
      </w:pPr>
    </w:p>
    <w:p w:rsidR="00427AB0" w:rsidRDefault="008426F2" w:rsidP="00427AB0">
      <w:pPr>
        <w:tabs>
          <w:tab w:val="left" w:pos="6660"/>
        </w:tabs>
        <w:jc w:val="center"/>
        <w:rPr>
          <w:rFonts w:eastAsia="Times New Roman" w:cs="Arial"/>
          <w:szCs w:val="20"/>
        </w:rPr>
      </w:pPr>
      <w:r w:rsidRPr="00427AB0">
        <w:rPr>
          <w:rFonts w:eastAsia="Times New Roman" w:cs="Arial"/>
          <w:noProof/>
          <w:szCs w:val="20"/>
        </w:rPr>
        <w:drawing>
          <wp:inline distT="0" distB="0" distL="0" distR="0">
            <wp:extent cx="5943600" cy="72161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216140"/>
                    </a:xfrm>
                    <a:prstGeom prst="rect">
                      <a:avLst/>
                    </a:prstGeom>
                    <a:noFill/>
                    <a:ln>
                      <a:noFill/>
                    </a:ln>
                  </pic:spPr>
                </pic:pic>
              </a:graphicData>
            </a:graphic>
          </wp:inline>
        </w:drawing>
      </w:r>
    </w:p>
    <w:p w:rsidR="00427AB0" w:rsidRDefault="00427AB0" w:rsidP="00427AB0">
      <w:pPr>
        <w:jc w:val="center"/>
        <w:rPr>
          <w:rFonts w:eastAsia="Times New Roman" w:cs="Arial"/>
          <w:szCs w:val="20"/>
        </w:rPr>
      </w:pPr>
    </w:p>
    <w:p w:rsidR="00427AB0" w:rsidRDefault="00427AB0" w:rsidP="00427AB0">
      <w:pPr>
        <w:jc w:val="center"/>
        <w:rPr>
          <w:rFonts w:eastAsia="Times New Roman" w:cs="Arial"/>
          <w:b/>
          <w:szCs w:val="20"/>
        </w:rPr>
      </w:pPr>
      <w:r w:rsidRPr="00427AB0">
        <w:rPr>
          <w:rFonts w:eastAsia="Times New Roman" w:cs="Arial"/>
          <w:b/>
          <w:szCs w:val="20"/>
        </w:rPr>
        <w:t>TABLE 3B BUILDING VALUATION DATA (continued)</w:t>
      </w:r>
    </w:p>
    <w:p w:rsidR="00427AB0" w:rsidRDefault="00427AB0" w:rsidP="00427AB0">
      <w:pPr>
        <w:jc w:val="center"/>
        <w:rPr>
          <w:rFonts w:eastAsia="Times New Roman" w:cs="Arial"/>
          <w:b/>
          <w:szCs w:val="20"/>
        </w:rPr>
      </w:pPr>
    </w:p>
    <w:p w:rsidR="00427AB0" w:rsidRPr="00427AB0" w:rsidRDefault="008426F2" w:rsidP="00427AB0">
      <w:pPr>
        <w:jc w:val="center"/>
        <w:rPr>
          <w:rFonts w:eastAsia="Times New Roman" w:cs="Arial"/>
          <w:szCs w:val="20"/>
        </w:rPr>
      </w:pPr>
      <w:r w:rsidRPr="00427AB0">
        <w:rPr>
          <w:rFonts w:eastAsia="Times New Roman" w:cs="Arial"/>
          <w:noProof/>
          <w:szCs w:val="20"/>
        </w:rPr>
        <w:drawing>
          <wp:inline distT="0" distB="0" distL="0" distR="0">
            <wp:extent cx="5935980" cy="6751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5980" cy="6751320"/>
                    </a:xfrm>
                    <a:prstGeom prst="rect">
                      <a:avLst/>
                    </a:prstGeom>
                    <a:noFill/>
                    <a:ln>
                      <a:noFill/>
                    </a:ln>
                  </pic:spPr>
                </pic:pic>
              </a:graphicData>
            </a:graphic>
          </wp:inline>
        </w:drawing>
      </w:r>
    </w:p>
    <w:sectPr w:rsidR="00427AB0" w:rsidRPr="00427AB0" w:rsidSect="00E4215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019" w:rsidRDefault="00854019" w:rsidP="002B60AE">
      <w:pPr>
        <w:spacing w:after="0" w:line="240" w:lineRule="auto"/>
      </w:pPr>
      <w:r>
        <w:separator/>
      </w:r>
    </w:p>
  </w:endnote>
  <w:endnote w:type="continuationSeparator" w:id="0">
    <w:p w:rsidR="00854019" w:rsidRDefault="00854019" w:rsidP="002B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AB0" w:rsidRDefault="00427AB0">
    <w:pPr>
      <w:pStyle w:val="Footer"/>
    </w:pPr>
  </w:p>
  <w:p w:rsidR="00427AB0" w:rsidRDefault="00427AB0">
    <w:pPr>
      <w:pStyle w:val="Footer"/>
    </w:pPr>
  </w:p>
  <w:p w:rsidR="00427AB0" w:rsidRDefault="00427A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019" w:rsidRDefault="00854019" w:rsidP="002B60AE">
      <w:pPr>
        <w:spacing w:after="0" w:line="240" w:lineRule="auto"/>
      </w:pPr>
      <w:r>
        <w:separator/>
      </w:r>
    </w:p>
  </w:footnote>
  <w:footnote w:type="continuationSeparator" w:id="0">
    <w:p w:rsidR="00854019" w:rsidRDefault="00854019" w:rsidP="002B6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54B39"/>
    <w:multiLevelType w:val="hybridMultilevel"/>
    <w:tmpl w:val="34449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102FE3"/>
    <w:multiLevelType w:val="hybridMultilevel"/>
    <w:tmpl w:val="71787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6228BF"/>
    <w:multiLevelType w:val="hybridMultilevel"/>
    <w:tmpl w:val="E8021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0AE"/>
    <w:rsid w:val="001379DF"/>
    <w:rsid w:val="0028723D"/>
    <w:rsid w:val="002B60AE"/>
    <w:rsid w:val="002C32FE"/>
    <w:rsid w:val="002E3BCF"/>
    <w:rsid w:val="003400CB"/>
    <w:rsid w:val="003B33F8"/>
    <w:rsid w:val="00427AB0"/>
    <w:rsid w:val="004A2EEF"/>
    <w:rsid w:val="005E796F"/>
    <w:rsid w:val="006C0055"/>
    <w:rsid w:val="00746C87"/>
    <w:rsid w:val="008426F2"/>
    <w:rsid w:val="00854019"/>
    <w:rsid w:val="009739CA"/>
    <w:rsid w:val="009F6BC9"/>
    <w:rsid w:val="00AC0418"/>
    <w:rsid w:val="00B6423C"/>
    <w:rsid w:val="00DA260D"/>
    <w:rsid w:val="00DB5AEC"/>
    <w:rsid w:val="00E42152"/>
    <w:rsid w:val="00E92A68"/>
    <w:rsid w:val="00F4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E2A5185"/>
  <w15:chartTrackingRefBased/>
  <w15:docId w15:val="{83546DDE-AB79-483E-843A-FB96BDE2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5AEC"/>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0AE"/>
    <w:pPr>
      <w:tabs>
        <w:tab w:val="center" w:pos="4680"/>
        <w:tab w:val="right" w:pos="9360"/>
      </w:tabs>
      <w:spacing w:after="0" w:line="240" w:lineRule="auto"/>
    </w:pPr>
    <w:rPr>
      <w:rFonts w:eastAsia="Times New Roman"/>
      <w:szCs w:val="20"/>
    </w:rPr>
  </w:style>
  <w:style w:type="character" w:customStyle="1" w:styleId="HeaderChar">
    <w:name w:val="Header Char"/>
    <w:link w:val="Header"/>
    <w:uiPriority w:val="99"/>
    <w:rsid w:val="002B60AE"/>
    <w:rPr>
      <w:rFonts w:eastAsia="Times New Roman" w:cs="Times New Roman"/>
      <w:szCs w:val="20"/>
    </w:rPr>
  </w:style>
  <w:style w:type="paragraph" w:styleId="Footer">
    <w:name w:val="footer"/>
    <w:basedOn w:val="Normal"/>
    <w:link w:val="FooterChar"/>
    <w:uiPriority w:val="99"/>
    <w:unhideWhenUsed/>
    <w:rsid w:val="002B6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0AE"/>
  </w:style>
  <w:style w:type="paragraph" w:styleId="BalloonText">
    <w:name w:val="Balloon Text"/>
    <w:basedOn w:val="Normal"/>
    <w:link w:val="BalloonTextChar"/>
    <w:uiPriority w:val="99"/>
    <w:semiHidden/>
    <w:unhideWhenUsed/>
    <w:rsid w:val="00E92A6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92A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debrak</dc:creator>
  <cp:keywords/>
  <dc:description/>
  <cp:lastModifiedBy>Janet Harrell</cp:lastModifiedBy>
  <cp:revision>4</cp:revision>
  <cp:lastPrinted>2017-07-28T18:05:00Z</cp:lastPrinted>
  <dcterms:created xsi:type="dcterms:W3CDTF">2017-08-14T18:22:00Z</dcterms:created>
  <dcterms:modified xsi:type="dcterms:W3CDTF">2017-09-08T15:48:00Z</dcterms:modified>
</cp:coreProperties>
</file>