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41" w:rsidRPr="006D1F4A" w:rsidRDefault="008A5F41" w:rsidP="008A5F41">
      <w:pPr>
        <w:rPr>
          <w:rFonts w:ascii="Arial" w:hAnsi="Arial"/>
        </w:rPr>
      </w:pPr>
    </w:p>
    <w:p w:rsidR="008A5F41" w:rsidRPr="006D1F4A" w:rsidRDefault="008A5F41" w:rsidP="008A5F4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proofErr w:type="gramStart"/>
      <w:r w:rsidRPr="006D1F4A">
        <w:rPr>
          <w:rFonts w:ascii="Arial-BoldMT" w:hAnsi="Arial-BoldMT" w:cs="Arial-BoldMT"/>
          <w:b/>
          <w:bCs/>
          <w:szCs w:val="24"/>
        </w:rPr>
        <w:t>RESOLUTION NO.</w:t>
      </w:r>
      <w:proofErr w:type="gramEnd"/>
      <w:r w:rsidRPr="006D1F4A">
        <w:rPr>
          <w:rFonts w:ascii="Arial-BoldMT" w:hAnsi="Arial-BoldMT" w:cs="Arial-BoldMT"/>
          <w:b/>
          <w:bCs/>
          <w:szCs w:val="24"/>
        </w:rPr>
        <w:t xml:space="preserve"> </w:t>
      </w:r>
      <w:r>
        <w:rPr>
          <w:rFonts w:ascii="Arial-BoldMT" w:hAnsi="Arial-BoldMT" w:cs="Arial-BoldMT"/>
          <w:b/>
          <w:bCs/>
          <w:szCs w:val="24"/>
        </w:rPr>
        <w:t>43</w:t>
      </w:r>
      <w:r w:rsidRPr="006D1F4A">
        <w:rPr>
          <w:rFonts w:ascii="Arial-BoldMT" w:hAnsi="Arial-BoldMT" w:cs="Arial-BoldMT"/>
          <w:b/>
          <w:bCs/>
          <w:szCs w:val="24"/>
        </w:rPr>
        <w:t>-1</w:t>
      </w:r>
      <w:r>
        <w:rPr>
          <w:rFonts w:ascii="Arial-BoldMT" w:hAnsi="Arial-BoldMT" w:cs="Arial-BoldMT"/>
          <w:b/>
          <w:bCs/>
          <w:szCs w:val="24"/>
        </w:rPr>
        <w:t>2</w:t>
      </w:r>
    </w:p>
    <w:p w:rsidR="008A5F41" w:rsidRPr="006D1F4A" w:rsidRDefault="008A5F41" w:rsidP="008A5F4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:rsidR="008A5F41" w:rsidRPr="006D1F4A" w:rsidRDefault="008A5F41" w:rsidP="008A5F41">
      <w:pPr>
        <w:jc w:val="center"/>
        <w:rPr>
          <w:rFonts w:ascii="Arial" w:hAnsi="Arial"/>
        </w:rPr>
      </w:pPr>
      <w:r w:rsidRPr="006D1F4A">
        <w:rPr>
          <w:rFonts w:ascii="Arial-BoldMT" w:hAnsi="Arial-BoldMT" w:cs="Arial-BoldMT"/>
          <w:b/>
          <w:bCs/>
          <w:szCs w:val="24"/>
        </w:rPr>
        <w:t xml:space="preserve">A RESOLUTION ADOPTING FEES AND CHARGES FOR </w:t>
      </w:r>
      <w:r>
        <w:rPr>
          <w:rFonts w:ascii="Arial" w:hAnsi="Arial"/>
          <w:b/>
        </w:rPr>
        <w:t>WATER, IRRIGATION, WASTEWATER, SOLID WASTE, AMBULANCE TRANSPORT, TWO RIVERS CONVENTION CENTER, AND PARKS AND RECREATION</w:t>
      </w:r>
    </w:p>
    <w:p w:rsidR="008A5F41" w:rsidRPr="006D1F4A" w:rsidRDefault="008A5F41" w:rsidP="008A5F4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4"/>
        </w:rPr>
      </w:pPr>
      <w:r w:rsidRPr="006D1F4A">
        <w:rPr>
          <w:rFonts w:ascii="Arial-BoldMT" w:hAnsi="Arial-BoldMT" w:cs="Arial-BoldMT"/>
          <w:b/>
          <w:bCs/>
          <w:szCs w:val="24"/>
        </w:rPr>
        <w:t>Recitals: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 xml:space="preserve">The City of Grand Junction establishes rates for </w:t>
      </w:r>
      <w:r>
        <w:rPr>
          <w:rFonts w:ascii="ArialMT" w:hAnsi="ArialMT" w:cs="ArialMT"/>
          <w:szCs w:val="24"/>
        </w:rPr>
        <w:t xml:space="preserve">utility services, ambulance transports, Two Rivers Convention Center and </w:t>
      </w:r>
      <w:r w:rsidRPr="006D1F4A">
        <w:rPr>
          <w:rFonts w:ascii="ArialMT" w:hAnsi="ArialMT" w:cs="ArialMT"/>
          <w:szCs w:val="24"/>
        </w:rPr>
        <w:t>parks and recreation</w:t>
      </w:r>
      <w:r>
        <w:rPr>
          <w:rFonts w:ascii="ArialMT" w:hAnsi="ArialMT" w:cs="ArialMT"/>
          <w:szCs w:val="24"/>
        </w:rPr>
        <w:t xml:space="preserve"> </w:t>
      </w:r>
      <w:r w:rsidRPr="006D1F4A">
        <w:rPr>
          <w:rFonts w:ascii="ArialMT" w:hAnsi="ArialMT" w:cs="ArialMT"/>
          <w:szCs w:val="24"/>
        </w:rPr>
        <w:t xml:space="preserve">on a periodic basis, and by this resolution, the City Council establishes these rates to implement decisions made in the long-term financial plans for the </w:t>
      </w:r>
      <w:r>
        <w:rPr>
          <w:rFonts w:ascii="ArialMT" w:hAnsi="ArialMT" w:cs="ArialMT"/>
          <w:szCs w:val="24"/>
        </w:rPr>
        <w:t>Utilities</w:t>
      </w:r>
      <w:r w:rsidRPr="006D1F4A">
        <w:rPr>
          <w:rFonts w:ascii="ArialMT" w:hAnsi="ArialMT" w:cs="ArialMT"/>
          <w:szCs w:val="24"/>
        </w:rPr>
        <w:t>,</w:t>
      </w:r>
      <w:r>
        <w:rPr>
          <w:rFonts w:ascii="ArialMT" w:hAnsi="ArialMT" w:cs="ArialMT"/>
          <w:szCs w:val="24"/>
        </w:rPr>
        <w:t xml:space="preserve"> Fire, Economic, Convention, &amp; Visitor Services, and Parks and Recreation </w:t>
      </w:r>
      <w:r w:rsidRPr="006D1F4A">
        <w:rPr>
          <w:rFonts w:ascii="ArialMT" w:hAnsi="ArialMT" w:cs="ArialMT"/>
          <w:szCs w:val="24"/>
        </w:rPr>
        <w:t>Departments.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b/>
          <w:szCs w:val="24"/>
        </w:rPr>
      </w:pPr>
      <w:r w:rsidRPr="006D1F4A">
        <w:rPr>
          <w:rFonts w:ascii="ArialMT" w:hAnsi="ArialMT" w:cs="ArialMT"/>
          <w:b/>
          <w:szCs w:val="24"/>
        </w:rPr>
        <w:t>Now, therefore, be it resolved that: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7C4409" w:rsidRDefault="008A5F41" w:rsidP="008A5F4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C4409">
        <w:rPr>
          <w:rFonts w:ascii="Arial" w:hAnsi="Arial" w:cs="Arial"/>
          <w:szCs w:val="24"/>
        </w:rPr>
        <w:t>Effective January 1, 20</w:t>
      </w:r>
      <w:r>
        <w:rPr>
          <w:rFonts w:ascii="Arial" w:hAnsi="Arial" w:cs="Arial"/>
          <w:szCs w:val="24"/>
        </w:rPr>
        <w:t>13</w:t>
      </w:r>
      <w:r w:rsidRPr="007C4409">
        <w:rPr>
          <w:rFonts w:ascii="Arial" w:hAnsi="Arial" w:cs="Arial"/>
          <w:szCs w:val="24"/>
        </w:rPr>
        <w:t xml:space="preserve"> rates for utility services</w:t>
      </w:r>
      <w:r>
        <w:rPr>
          <w:rFonts w:ascii="Arial" w:hAnsi="Arial" w:cs="Arial"/>
          <w:szCs w:val="24"/>
        </w:rPr>
        <w:t>,</w:t>
      </w:r>
      <w:r w:rsidRPr="007C44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ambulance transports, Two Rivers Convention Center and Parks and Recreation </w:t>
      </w:r>
      <w:r w:rsidRPr="007C4409">
        <w:rPr>
          <w:rFonts w:ascii="Arial" w:hAnsi="Arial" w:cs="Arial"/>
          <w:szCs w:val="24"/>
        </w:rPr>
        <w:t xml:space="preserve">change according to the following schedule. </w:t>
      </w:r>
    </w:p>
    <w:tbl>
      <w:tblPr>
        <w:tblW w:w="8115" w:type="dxa"/>
        <w:tblInd w:w="93" w:type="dxa"/>
        <w:tblLook w:val="0000"/>
      </w:tblPr>
      <w:tblGrid>
        <w:gridCol w:w="3705"/>
        <w:gridCol w:w="1415"/>
        <w:gridCol w:w="1375"/>
        <w:gridCol w:w="1620"/>
      </w:tblGrid>
      <w:tr w:rsidR="008A5F41" w:rsidRPr="007C4409" w:rsidTr="005F15A1">
        <w:trPr>
          <w:trHeight w:val="480"/>
        </w:trPr>
        <w:tc>
          <w:tcPr>
            <w:tcW w:w="811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C4409">
              <w:rPr>
                <w:rFonts w:ascii="Arial" w:hAnsi="Arial" w:cs="Arial"/>
                <w:b/>
                <w:bCs/>
                <w:szCs w:val="24"/>
              </w:rPr>
              <w:t>Water Rates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0 - 3,000 Gallons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$9.00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$11.00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$2.00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3,000 - 10,000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$1.85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$1.95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$0.10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10,000 - 20,000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$2.25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$2.35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$0.10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&gt;20,000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$2.65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$0.10</w:t>
            </w:r>
          </w:p>
        </w:tc>
      </w:tr>
      <w:tr w:rsidR="008A5F41" w:rsidRPr="007C4409" w:rsidTr="005F15A1">
        <w:trPr>
          <w:trHeight w:val="480"/>
        </w:trPr>
        <w:tc>
          <w:tcPr>
            <w:tcW w:w="811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7C4409">
              <w:rPr>
                <w:rFonts w:ascii="Arial" w:hAnsi="Arial" w:cs="Arial"/>
                <w:b/>
                <w:bCs/>
                <w:szCs w:val="24"/>
              </w:rPr>
              <w:t>Kannah</w:t>
            </w:r>
            <w:proofErr w:type="spellEnd"/>
            <w:r w:rsidRPr="007C4409">
              <w:rPr>
                <w:rFonts w:ascii="Arial" w:hAnsi="Arial" w:cs="Arial"/>
                <w:b/>
                <w:bCs/>
                <w:szCs w:val="24"/>
              </w:rPr>
              <w:t xml:space="preserve"> Creek Water System Water Rates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0 - 3,000 Gallons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$33.50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$35.50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$2.00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3,000 - 10,000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$3.70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$3.90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10,000 - 20,000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$4.50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$4.70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$0.20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&gt;20,000 Gallons (per 1,000)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$5.30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$5.50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$0.20</w:t>
            </w:r>
          </w:p>
        </w:tc>
      </w:tr>
      <w:tr w:rsidR="008A5F41" w:rsidRPr="007C4409" w:rsidTr="005F15A1">
        <w:trPr>
          <w:trHeight w:val="480"/>
        </w:trPr>
        <w:tc>
          <w:tcPr>
            <w:tcW w:w="811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C4409">
              <w:rPr>
                <w:rFonts w:ascii="Arial" w:hAnsi="Arial" w:cs="Arial"/>
                <w:b/>
                <w:bCs/>
                <w:szCs w:val="24"/>
              </w:rPr>
              <w:t>Ridges Irrigation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Single Family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$13.92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$14.75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$0.83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Multi Family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$9.85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$10.45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$0.60</w:t>
            </w:r>
          </w:p>
        </w:tc>
      </w:tr>
    </w:tbl>
    <w:p w:rsidR="008A5F41" w:rsidRDefault="008A5F41" w:rsidP="008A5F41">
      <w:pPr>
        <w:jc w:val="center"/>
        <w:rPr>
          <w:rFonts w:ascii="Arial" w:hAnsi="Arial" w:cs="Arial"/>
          <w:b/>
          <w:bCs/>
          <w:szCs w:val="24"/>
        </w:rPr>
      </w:pPr>
    </w:p>
    <w:p w:rsidR="008A5F41" w:rsidRDefault="008A5F41">
      <w:pPr>
        <w:spacing w:after="200"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A5F41" w:rsidRPr="007C4409" w:rsidRDefault="008A5F41" w:rsidP="008A5F41">
      <w:pPr>
        <w:jc w:val="center"/>
        <w:rPr>
          <w:rFonts w:ascii="Arial" w:hAnsi="Arial" w:cs="Arial"/>
          <w:b/>
          <w:bCs/>
          <w:szCs w:val="24"/>
        </w:rPr>
      </w:pPr>
    </w:p>
    <w:tbl>
      <w:tblPr>
        <w:tblW w:w="8115" w:type="dxa"/>
        <w:tblInd w:w="93" w:type="dxa"/>
        <w:tblLook w:val="0000"/>
      </w:tblPr>
      <w:tblGrid>
        <w:gridCol w:w="3705"/>
        <w:gridCol w:w="1415"/>
        <w:gridCol w:w="1375"/>
        <w:gridCol w:w="1620"/>
      </w:tblGrid>
      <w:tr w:rsidR="008A5F41" w:rsidRPr="007C4409" w:rsidTr="005F15A1">
        <w:trPr>
          <w:trHeight w:val="480"/>
        </w:trPr>
        <w:tc>
          <w:tcPr>
            <w:tcW w:w="811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C4409">
              <w:rPr>
                <w:rFonts w:ascii="Arial" w:hAnsi="Arial" w:cs="Arial"/>
                <w:b/>
                <w:bCs/>
                <w:szCs w:val="24"/>
              </w:rPr>
              <w:t>Wastewater Rates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Per Residential Equivalent Unit (</w:t>
            </w:r>
            <w:proofErr w:type="spellStart"/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EQU</w:t>
            </w:r>
            <w:proofErr w:type="spellEnd"/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$14.98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$17.00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$2.02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Plant Investment Fee Per </w:t>
            </w:r>
            <w:proofErr w:type="spellStart"/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EQU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$3,700.00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$4,000.00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$300.00</w:t>
            </w:r>
          </w:p>
        </w:tc>
      </w:tr>
    </w:tbl>
    <w:p w:rsidR="008A5F41" w:rsidRPr="007C4409" w:rsidRDefault="008A5F41" w:rsidP="008A5F41">
      <w:pPr>
        <w:jc w:val="center"/>
        <w:rPr>
          <w:rFonts w:ascii="Arial" w:hAnsi="Arial" w:cs="Arial"/>
          <w:b/>
          <w:bCs/>
          <w:szCs w:val="24"/>
        </w:rPr>
      </w:pPr>
    </w:p>
    <w:tbl>
      <w:tblPr>
        <w:tblW w:w="8115" w:type="dxa"/>
        <w:tblInd w:w="93" w:type="dxa"/>
        <w:tblLook w:val="0000"/>
      </w:tblPr>
      <w:tblGrid>
        <w:gridCol w:w="3660"/>
        <w:gridCol w:w="45"/>
        <w:gridCol w:w="1415"/>
        <w:gridCol w:w="25"/>
        <w:gridCol w:w="1350"/>
        <w:gridCol w:w="1620"/>
      </w:tblGrid>
      <w:tr w:rsidR="008A5F41" w:rsidRPr="007C4409" w:rsidTr="005F15A1">
        <w:trPr>
          <w:trHeight w:val="255"/>
        </w:trPr>
        <w:tc>
          <w:tcPr>
            <w:tcW w:w="8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C4409">
              <w:rPr>
                <w:rFonts w:ascii="Arial" w:hAnsi="Arial" w:cs="Arial"/>
                <w:b/>
                <w:bCs/>
                <w:szCs w:val="24"/>
              </w:rPr>
              <w:t>Solid Waste Rates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Automated Monthly Container Prices</w:t>
            </w:r>
          </w:p>
        </w:tc>
        <w:tc>
          <w:tcPr>
            <w:tcW w:w="1485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5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1-64 Gallon Container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$9.81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$10.02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$0.21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1-96 Gallon Container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$12.43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$12.70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$0.27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2-64 Gallon Container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$15.07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$15.40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$0.33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1-64, 1-96 Gallon Container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$17.69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$18.07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$0.38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2-96 Gallon Container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$20.31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$20.75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$0.44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Commercial Monthly Dumpster Prices</w:t>
            </w:r>
          </w:p>
        </w:tc>
        <w:tc>
          <w:tcPr>
            <w:tcW w:w="1485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1-2 Cubic Yard - Pick-Up 1 Time Per Week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$52.47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$53.61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$1.14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1-4 Cubic Yard - Pick-Up 1 Time Per Week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$85.01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$86.85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$1.84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1-6 Cubic Yard - Pick-Up 1 Time Per Week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$115.01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$117.51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$2.50</w:t>
            </w:r>
          </w:p>
        </w:tc>
      </w:tr>
      <w:tr w:rsidR="008A5F41" w:rsidRPr="007C4409" w:rsidTr="005F15A1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1-8 Cubic Yard - Pick-Up 1 Time Per Week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$144.63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$147.77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$3.14</w:t>
            </w:r>
          </w:p>
        </w:tc>
      </w:tr>
      <w:tr w:rsidR="008A5F41" w:rsidRPr="007C4409" w:rsidTr="005F15A1">
        <w:trPr>
          <w:trHeight w:val="480"/>
        </w:trPr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Ambulance Transport Rates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Mileage Fee per Patient Mile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</w:t>
            </w: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$1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$3.00</w:t>
            </w:r>
          </w:p>
        </w:tc>
      </w:tr>
    </w:tbl>
    <w:p w:rsidR="008A5F41" w:rsidRDefault="008A5F41" w:rsidP="008A5F4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tbl>
      <w:tblPr>
        <w:tblW w:w="8115" w:type="dxa"/>
        <w:tblInd w:w="93" w:type="dxa"/>
        <w:tblLook w:val="0000"/>
      </w:tblPr>
      <w:tblGrid>
        <w:gridCol w:w="3671"/>
        <w:gridCol w:w="34"/>
        <w:gridCol w:w="1415"/>
        <w:gridCol w:w="40"/>
        <w:gridCol w:w="1335"/>
        <w:gridCol w:w="1620"/>
      </w:tblGrid>
      <w:tr w:rsidR="008A5F41" w:rsidRPr="007C4409" w:rsidTr="005F15A1">
        <w:trPr>
          <w:trHeight w:val="255"/>
        </w:trPr>
        <w:tc>
          <w:tcPr>
            <w:tcW w:w="8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Two Rivers Convention Center</w:t>
            </w:r>
            <w:r w:rsidRPr="007C4409">
              <w:rPr>
                <w:rFonts w:ascii="Arial" w:hAnsi="Arial" w:cs="Arial"/>
                <w:b/>
                <w:bCs/>
                <w:szCs w:val="24"/>
              </w:rPr>
              <w:t xml:space="preserve"> Rates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Facilities Rental</w:t>
            </w:r>
          </w:p>
        </w:tc>
        <w:tc>
          <w:tcPr>
            <w:tcW w:w="1489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3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Meeting Rooms, River Rooms &amp; Theatre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$89-$3,118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$89-$3,274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$0-$156.00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Equipment, Furniture &amp; Staging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$1.75-$500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$1.75-$525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$0-$25.00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 Club Weekly Lunch/Person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$12.50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$12.75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$0.25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 Club Monthly Lunch/Person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$13.25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$0.25</w:t>
            </w:r>
          </w:p>
        </w:tc>
      </w:tr>
      <w:tr w:rsidR="008A5F41" w:rsidRPr="007C4409" w:rsidTr="005F15A1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 Club Monthly Dinner/Person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noWrap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$17.25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$0.25</w:t>
            </w:r>
          </w:p>
        </w:tc>
      </w:tr>
      <w:tr w:rsidR="008A5F41" w:rsidRPr="007C4409" w:rsidTr="005F15A1">
        <w:trPr>
          <w:trHeight w:val="480"/>
        </w:trPr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Parks and Recreation</w:t>
            </w:r>
          </w:p>
        </w:tc>
      </w:tr>
      <w:tr w:rsidR="008A5F41" w:rsidRPr="007C4409" w:rsidTr="005F15A1">
        <w:trPr>
          <w:trHeight w:val="480"/>
        </w:trPr>
        <w:tc>
          <w:tcPr>
            <w:tcW w:w="370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Facility Rentals</w:t>
            </w: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2012 Current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2013 Proposed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Football Field per Hour (Non-Game Fee)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$30.00</w:t>
            </w:r>
            <w:r w:rsidRPr="007C44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8A5F41" w:rsidRPr="007C4409" w:rsidTr="005F15A1">
        <w:trPr>
          <w:trHeight w:val="255"/>
        </w:trPr>
        <w:tc>
          <w:tcPr>
            <w:tcW w:w="370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Audio Visual &amp; Laptop Equipment Daily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bottom"/>
          </w:tcPr>
          <w:p w:rsidR="008A5F41" w:rsidRPr="007C4409" w:rsidRDefault="008A5F41" w:rsidP="005F15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</w:tbl>
    <w:p w:rsidR="008A5F41" w:rsidRPr="007C4409" w:rsidRDefault="008A5F41" w:rsidP="008A5F4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br w:type="page"/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lastRenderedPageBreak/>
        <w:t xml:space="preserve">PASSED and ADOPTED this </w:t>
      </w:r>
      <w:r>
        <w:rPr>
          <w:rFonts w:ascii="ArialMT" w:hAnsi="ArialMT" w:cs="ArialMT"/>
          <w:szCs w:val="24"/>
        </w:rPr>
        <w:t>19</w:t>
      </w:r>
      <w:r w:rsidRPr="008A5F41">
        <w:rPr>
          <w:rFonts w:ascii="ArialMT" w:hAnsi="ArialMT" w:cs="ArialMT"/>
          <w:szCs w:val="24"/>
          <w:vertAlign w:val="superscript"/>
        </w:rPr>
        <w:t>th</w:t>
      </w:r>
      <w:r>
        <w:rPr>
          <w:rFonts w:ascii="ArialMT" w:hAnsi="ArialMT" w:cs="ArialMT"/>
          <w:szCs w:val="24"/>
        </w:rPr>
        <w:t xml:space="preserve"> </w:t>
      </w:r>
      <w:r w:rsidRPr="006D1F4A">
        <w:rPr>
          <w:rFonts w:ascii="ArialMT" w:hAnsi="ArialMT" w:cs="ArialMT"/>
          <w:szCs w:val="24"/>
        </w:rPr>
        <w:t xml:space="preserve">day of </w:t>
      </w:r>
      <w:r>
        <w:rPr>
          <w:rFonts w:ascii="ArialMT" w:hAnsi="ArialMT" w:cs="ArialMT"/>
          <w:szCs w:val="24"/>
        </w:rPr>
        <w:t>November</w:t>
      </w:r>
      <w:r w:rsidRPr="006D1F4A">
        <w:rPr>
          <w:rFonts w:ascii="ArialMT" w:hAnsi="ArialMT" w:cs="ArialMT"/>
          <w:szCs w:val="24"/>
        </w:rPr>
        <w:t>, 201</w:t>
      </w:r>
      <w:r>
        <w:rPr>
          <w:rFonts w:ascii="ArialMT" w:hAnsi="ArialMT" w:cs="ArialMT"/>
          <w:szCs w:val="24"/>
        </w:rPr>
        <w:t>2</w:t>
      </w:r>
      <w:r w:rsidRPr="006D1F4A">
        <w:rPr>
          <w:rFonts w:ascii="ArialMT" w:hAnsi="ArialMT" w:cs="ArialMT"/>
          <w:szCs w:val="24"/>
        </w:rPr>
        <w:t>.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ind w:left="4752" w:firstLine="432"/>
        <w:rPr>
          <w:rFonts w:ascii="ArialMT" w:hAnsi="ArialMT" w:cs="ArialMT"/>
          <w:szCs w:val="24"/>
          <w:u w:val="single"/>
        </w:rPr>
      </w:pP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</w:p>
    <w:p w:rsidR="008A5F41" w:rsidRPr="006D1F4A" w:rsidRDefault="008A5F41" w:rsidP="008A5F41">
      <w:pPr>
        <w:autoSpaceDE w:val="0"/>
        <w:autoSpaceDN w:val="0"/>
        <w:adjustRightInd w:val="0"/>
        <w:ind w:left="4752" w:firstLine="432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>President of the Council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 xml:space="preserve">Attest:                                                                   </w:t>
      </w: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8A5F41" w:rsidRPr="006D1F4A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  <w:u w:val="single"/>
        </w:rPr>
      </w:pP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  <w:r w:rsidRPr="006D1F4A">
        <w:rPr>
          <w:rFonts w:ascii="ArialMT" w:hAnsi="ArialMT" w:cs="ArialMT"/>
          <w:szCs w:val="24"/>
          <w:u w:val="single"/>
        </w:rPr>
        <w:tab/>
      </w:r>
    </w:p>
    <w:p w:rsidR="008A5F41" w:rsidRPr="00B4392C" w:rsidRDefault="008A5F41" w:rsidP="008A5F41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>City Clerk</w:t>
      </w:r>
    </w:p>
    <w:p w:rsidR="00DC0ADB" w:rsidRDefault="00DC0ADB"/>
    <w:sectPr w:rsidR="00DC0ADB" w:rsidSect="008C1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F41"/>
    <w:rsid w:val="008A5F41"/>
    <w:rsid w:val="00DC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41"/>
    <w:pPr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2674</Characters>
  <Application>Microsoft Office Word</Application>
  <DocSecurity>0</DocSecurity>
  <Lines>22</Lines>
  <Paragraphs>6</Paragraphs>
  <ScaleCrop>false</ScaleCrop>
  <Company>City of Grand Junction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cp:lastPrinted>2012-11-26T20:45:00Z</cp:lastPrinted>
  <dcterms:created xsi:type="dcterms:W3CDTF">2012-11-26T20:43:00Z</dcterms:created>
  <dcterms:modified xsi:type="dcterms:W3CDTF">2012-11-26T20:47:00Z</dcterms:modified>
</cp:coreProperties>
</file>