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61" w:rsidRPr="002272FB" w:rsidRDefault="009F4361" w:rsidP="009F4361">
      <w:pPr>
        <w:widowControl w:val="0"/>
        <w:tabs>
          <w:tab w:val="center" w:pos="4680"/>
        </w:tabs>
        <w:jc w:val="center"/>
        <w:rPr>
          <w:rFonts w:cs="Arial"/>
          <w:b/>
          <w:szCs w:val="24"/>
        </w:rPr>
      </w:pPr>
      <w:bookmarkStart w:id="0" w:name="_GoBack"/>
      <w:bookmarkEnd w:id="0"/>
      <w:r w:rsidRPr="002272FB">
        <w:rPr>
          <w:rFonts w:cs="Arial"/>
          <w:b/>
          <w:szCs w:val="24"/>
        </w:rPr>
        <w:t>CITY OF GRAND JUNCTION, COLORADO</w:t>
      </w:r>
    </w:p>
    <w:p w:rsidR="009F4361" w:rsidRPr="002272FB" w:rsidRDefault="009F4361" w:rsidP="009F4361">
      <w:pPr>
        <w:widowControl w:val="0"/>
        <w:jc w:val="center"/>
        <w:rPr>
          <w:rFonts w:cs="Arial"/>
          <w:szCs w:val="24"/>
        </w:rPr>
      </w:pPr>
      <w:proofErr w:type="gramStart"/>
      <w:r w:rsidRPr="002272FB">
        <w:rPr>
          <w:rFonts w:cs="Arial"/>
          <w:b/>
          <w:szCs w:val="24"/>
        </w:rPr>
        <w:t>RESOLUTION NO.</w:t>
      </w:r>
      <w:proofErr w:type="gramEnd"/>
      <w:r w:rsidRPr="009F4361">
        <w:rPr>
          <w:rFonts w:cs="Arial"/>
          <w:b/>
          <w:szCs w:val="24"/>
        </w:rPr>
        <w:t xml:space="preserve"> 15-13</w:t>
      </w:r>
    </w:p>
    <w:p w:rsidR="009F4361" w:rsidRPr="002272FB" w:rsidRDefault="009F4361" w:rsidP="009F4361">
      <w:pPr>
        <w:widowControl w:val="0"/>
        <w:tabs>
          <w:tab w:val="left" w:pos="-720"/>
        </w:tabs>
        <w:jc w:val="both"/>
        <w:rPr>
          <w:rFonts w:cs="Arial"/>
          <w:szCs w:val="24"/>
        </w:rPr>
      </w:pPr>
    </w:p>
    <w:p w:rsidR="009F4361" w:rsidRPr="002272FB" w:rsidRDefault="009F4361" w:rsidP="009F4361">
      <w:pPr>
        <w:widowControl w:val="0"/>
        <w:tabs>
          <w:tab w:val="center" w:pos="4680"/>
        </w:tabs>
        <w:jc w:val="center"/>
        <w:rPr>
          <w:rFonts w:cs="Arial"/>
          <w:b/>
          <w:szCs w:val="24"/>
        </w:rPr>
      </w:pPr>
      <w:r w:rsidRPr="002272FB">
        <w:rPr>
          <w:rFonts w:cs="Arial"/>
          <w:b/>
          <w:szCs w:val="24"/>
        </w:rPr>
        <w:t xml:space="preserve"> A RESOLUTION </w:t>
      </w:r>
      <w:r>
        <w:rPr>
          <w:rFonts w:cs="Arial"/>
          <w:b/>
          <w:szCs w:val="24"/>
        </w:rPr>
        <w:t>ADOPTING AN AMENDED REDEVELOPMENT BOUNDARY MAP AND CREATING A FORMULA REDUCING THE TCP REQUIREMENTS WITHIN THE REDEVELOPMENT AREA</w:t>
      </w:r>
    </w:p>
    <w:p w:rsidR="009F4361" w:rsidRPr="002272FB" w:rsidRDefault="009F4361" w:rsidP="009F4361">
      <w:pPr>
        <w:widowControl w:val="0"/>
        <w:tabs>
          <w:tab w:val="center" w:pos="4680"/>
        </w:tabs>
        <w:jc w:val="center"/>
        <w:rPr>
          <w:rFonts w:cs="Arial"/>
          <w:b/>
          <w:szCs w:val="24"/>
        </w:rPr>
      </w:pPr>
    </w:p>
    <w:p w:rsidR="009F4361" w:rsidRPr="002272FB" w:rsidRDefault="009F4361" w:rsidP="009F4361">
      <w:pPr>
        <w:widowControl w:val="0"/>
        <w:tabs>
          <w:tab w:val="left" w:pos="-720"/>
        </w:tabs>
        <w:jc w:val="both"/>
        <w:rPr>
          <w:rFonts w:cs="Arial"/>
          <w:b/>
          <w:szCs w:val="24"/>
        </w:rPr>
      </w:pPr>
    </w:p>
    <w:p w:rsidR="009F4361" w:rsidRPr="002272FB" w:rsidRDefault="009F4361" w:rsidP="009F4361">
      <w:pPr>
        <w:widowControl w:val="0"/>
        <w:tabs>
          <w:tab w:val="left" w:pos="-720"/>
        </w:tabs>
        <w:jc w:val="both"/>
        <w:rPr>
          <w:rFonts w:cs="Arial"/>
          <w:b/>
          <w:szCs w:val="24"/>
        </w:rPr>
      </w:pPr>
    </w:p>
    <w:p w:rsidR="009F4361" w:rsidRPr="002272FB" w:rsidRDefault="009F4361" w:rsidP="009F4361">
      <w:pPr>
        <w:pStyle w:val="Default"/>
        <w:widowControl w:val="0"/>
        <w:rPr>
          <w:b/>
          <w:bCs/>
        </w:rPr>
      </w:pPr>
      <w:r w:rsidRPr="002272FB">
        <w:rPr>
          <w:b/>
          <w:bCs/>
        </w:rPr>
        <w:t xml:space="preserve">RECITALS: </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widowControl w:val="0"/>
        <w:autoSpaceDE w:val="0"/>
        <w:autoSpaceDN w:val="0"/>
        <w:adjustRightInd w:val="0"/>
        <w:rPr>
          <w:rFonts w:eastAsia="Calibri" w:cs="Arial"/>
          <w:color w:val="000000"/>
          <w:szCs w:val="24"/>
        </w:rPr>
      </w:pPr>
      <w:r w:rsidRPr="002272FB">
        <w:rPr>
          <w:rFonts w:eastAsia="Calibri" w:cs="Arial"/>
          <w:color w:val="000000"/>
          <w:szCs w:val="24"/>
        </w:rPr>
        <w:t xml:space="preserve">In September, 2004 the City Council reviewed and approved the Infill and Redevelopment Implementation Program by adopting policies outlined in Resolution No. 87-04.  The Resolution described the framework of the infill and redevelopment program, defined terms and established infill and redevelopment areas. </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widowControl w:val="0"/>
        <w:autoSpaceDE w:val="0"/>
        <w:autoSpaceDN w:val="0"/>
        <w:adjustRightInd w:val="0"/>
        <w:rPr>
          <w:rFonts w:eastAsia="Calibri" w:cs="Arial"/>
          <w:color w:val="000000"/>
          <w:szCs w:val="24"/>
        </w:rPr>
      </w:pPr>
      <w:r w:rsidRPr="002272FB">
        <w:rPr>
          <w:rFonts w:eastAsia="Calibri" w:cs="Arial"/>
          <w:color w:val="000000"/>
          <w:szCs w:val="24"/>
        </w:rPr>
        <w:t xml:space="preserve">The implementation of the program was adopted to encourage development of infill parcels and redevelopment of underutilized land within certain areas of the City of Grand Junction for several beneficial reasons. Such development: </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pStyle w:val="ListParagraph"/>
        <w:widowControl w:val="0"/>
        <w:numPr>
          <w:ilvl w:val="0"/>
          <w:numId w:val="2"/>
        </w:numPr>
        <w:autoSpaceDE w:val="0"/>
        <w:autoSpaceDN w:val="0"/>
        <w:adjustRightInd w:val="0"/>
        <w:rPr>
          <w:rFonts w:eastAsia="Calibri" w:cs="Arial"/>
          <w:color w:val="000000"/>
          <w:szCs w:val="24"/>
        </w:rPr>
      </w:pPr>
      <w:r w:rsidRPr="002272FB">
        <w:rPr>
          <w:rFonts w:eastAsia="Calibri" w:cs="Arial"/>
          <w:color w:val="000000"/>
          <w:szCs w:val="24"/>
        </w:rPr>
        <w:t xml:space="preserve">Makes more efficient use of existing infrastructure including streets, water and sewer lines and other public facilities and services; </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pStyle w:val="ListParagraph"/>
        <w:widowControl w:val="0"/>
        <w:numPr>
          <w:ilvl w:val="0"/>
          <w:numId w:val="2"/>
        </w:numPr>
        <w:autoSpaceDE w:val="0"/>
        <w:autoSpaceDN w:val="0"/>
        <w:adjustRightInd w:val="0"/>
        <w:rPr>
          <w:rFonts w:eastAsia="Calibri" w:cs="Arial"/>
          <w:color w:val="000000"/>
          <w:szCs w:val="24"/>
        </w:rPr>
      </w:pPr>
      <w:r w:rsidRPr="002272FB">
        <w:rPr>
          <w:rFonts w:eastAsia="Calibri" w:cs="Arial"/>
          <w:color w:val="000000"/>
          <w:szCs w:val="24"/>
        </w:rPr>
        <w:t xml:space="preserve">Provides opportunities to reduce commuting distance/automobile dependency; </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pStyle w:val="ListParagraph"/>
        <w:widowControl w:val="0"/>
        <w:numPr>
          <w:ilvl w:val="0"/>
          <w:numId w:val="2"/>
        </w:numPr>
        <w:autoSpaceDE w:val="0"/>
        <w:autoSpaceDN w:val="0"/>
        <w:adjustRightInd w:val="0"/>
        <w:rPr>
          <w:rFonts w:eastAsia="Calibri" w:cs="Arial"/>
          <w:color w:val="000000"/>
          <w:szCs w:val="24"/>
        </w:rPr>
      </w:pPr>
      <w:r w:rsidRPr="002272FB">
        <w:rPr>
          <w:rFonts w:eastAsia="Calibri" w:cs="Arial"/>
          <w:color w:val="000000"/>
          <w:szCs w:val="24"/>
        </w:rPr>
        <w:t xml:space="preserve">May help to provide affordable housing within the City; and </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pStyle w:val="ListParagraph"/>
        <w:widowControl w:val="0"/>
        <w:numPr>
          <w:ilvl w:val="0"/>
          <w:numId w:val="2"/>
        </w:numPr>
        <w:autoSpaceDE w:val="0"/>
        <w:autoSpaceDN w:val="0"/>
        <w:adjustRightInd w:val="0"/>
        <w:rPr>
          <w:rFonts w:eastAsia="Calibri" w:cs="Arial"/>
          <w:color w:val="000000"/>
          <w:szCs w:val="24"/>
        </w:rPr>
      </w:pPr>
      <w:r w:rsidRPr="002272FB">
        <w:rPr>
          <w:rFonts w:eastAsia="Calibri" w:cs="Arial"/>
          <w:color w:val="000000"/>
          <w:szCs w:val="24"/>
        </w:rPr>
        <w:t xml:space="preserve">Reduces the demand for and impact from “end of the road” suburban sprawl. </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widowControl w:val="0"/>
        <w:autoSpaceDE w:val="0"/>
        <w:autoSpaceDN w:val="0"/>
        <w:adjustRightInd w:val="0"/>
        <w:rPr>
          <w:rFonts w:eastAsia="Calibri" w:cs="Arial"/>
          <w:color w:val="000000"/>
          <w:szCs w:val="24"/>
        </w:rPr>
      </w:pPr>
      <w:r w:rsidRPr="002272FB">
        <w:rPr>
          <w:rFonts w:eastAsia="Calibri" w:cs="Arial"/>
          <w:color w:val="000000"/>
          <w:szCs w:val="24"/>
        </w:rPr>
        <w:t>By adopting this resolution, the City Council reaffirms the original policies and guidelines set forth in the Infill and Redevelopment Implementation Program.  However, City Council finds that there is a need to amend the Redevelopment Area and add additional clarification that would reduce the Transportation Capacity Payment for new development within the Redevelopment Area.</w:t>
      </w:r>
    </w:p>
    <w:p w:rsidR="009F4361" w:rsidRPr="002272FB" w:rsidRDefault="009F4361" w:rsidP="009F4361">
      <w:pPr>
        <w:widowControl w:val="0"/>
        <w:autoSpaceDE w:val="0"/>
        <w:autoSpaceDN w:val="0"/>
        <w:adjustRightInd w:val="0"/>
        <w:rPr>
          <w:rFonts w:eastAsia="Calibri" w:cs="Arial"/>
          <w:color w:val="000000"/>
          <w:szCs w:val="24"/>
        </w:rPr>
      </w:pPr>
    </w:p>
    <w:p w:rsidR="009F4361" w:rsidRPr="002272FB" w:rsidRDefault="009F4361" w:rsidP="009F4361">
      <w:pPr>
        <w:widowControl w:val="0"/>
        <w:tabs>
          <w:tab w:val="left" w:pos="-720"/>
        </w:tabs>
        <w:jc w:val="both"/>
        <w:rPr>
          <w:rFonts w:eastAsia="Calibri" w:cs="Arial"/>
          <w:color w:val="000000"/>
          <w:szCs w:val="24"/>
        </w:rPr>
      </w:pPr>
      <w:r w:rsidRPr="002272FB">
        <w:rPr>
          <w:rFonts w:eastAsia="Calibri" w:cs="Arial"/>
          <w:color w:val="000000"/>
          <w:szCs w:val="24"/>
        </w:rPr>
        <w:t>For the reasons stated in the foregoing recitals, the City Council of the City of Grand Junction does hereby amend the Infill and Redevelopment Implementation Program by the attached Redevelopment Area Map and Transportation Capacity Payment calculation for new development within in the Redevelopment Area.</w:t>
      </w:r>
    </w:p>
    <w:p w:rsidR="009F4361" w:rsidRPr="002272FB" w:rsidRDefault="009F4361" w:rsidP="009F4361">
      <w:pPr>
        <w:widowControl w:val="0"/>
        <w:tabs>
          <w:tab w:val="left" w:pos="-720"/>
        </w:tabs>
        <w:jc w:val="both"/>
        <w:rPr>
          <w:rFonts w:cs="Arial"/>
          <w:szCs w:val="24"/>
        </w:rPr>
      </w:pPr>
    </w:p>
    <w:p w:rsidR="009F4361" w:rsidRPr="002272FB" w:rsidRDefault="009F4361" w:rsidP="009F4361">
      <w:pPr>
        <w:widowControl w:val="0"/>
        <w:tabs>
          <w:tab w:val="left" w:pos="-720"/>
        </w:tabs>
        <w:jc w:val="both"/>
        <w:rPr>
          <w:rFonts w:cs="Arial"/>
          <w:b/>
          <w:szCs w:val="24"/>
        </w:rPr>
      </w:pPr>
      <w:r w:rsidRPr="002272FB">
        <w:rPr>
          <w:rFonts w:cs="Arial"/>
          <w:b/>
          <w:szCs w:val="24"/>
        </w:rPr>
        <w:t>BE IT RESOLVED BY THE CITY COUNCIL OF THE CITY OF GRAND JUNCTION, COLORADO:</w:t>
      </w:r>
    </w:p>
    <w:p w:rsidR="009F4361" w:rsidRDefault="009F4361" w:rsidP="009F4361">
      <w:pPr>
        <w:widowControl w:val="0"/>
        <w:tabs>
          <w:tab w:val="left" w:pos="-720"/>
        </w:tabs>
        <w:jc w:val="both"/>
        <w:rPr>
          <w:rFonts w:cs="Arial"/>
          <w:szCs w:val="24"/>
        </w:rPr>
      </w:pPr>
    </w:p>
    <w:p w:rsidR="009F4361" w:rsidRDefault="009F4361" w:rsidP="009F4361">
      <w:pPr>
        <w:widowControl w:val="0"/>
        <w:tabs>
          <w:tab w:val="left" w:pos="-720"/>
        </w:tabs>
        <w:jc w:val="both"/>
        <w:rPr>
          <w:rFonts w:cs="Arial"/>
          <w:szCs w:val="24"/>
        </w:rPr>
      </w:pPr>
    </w:p>
    <w:p w:rsidR="009F4361" w:rsidRPr="002272FB" w:rsidRDefault="009F4361" w:rsidP="009F4361">
      <w:pPr>
        <w:widowControl w:val="0"/>
        <w:tabs>
          <w:tab w:val="left" w:pos="-720"/>
        </w:tabs>
        <w:jc w:val="both"/>
        <w:rPr>
          <w:rFonts w:cs="Arial"/>
          <w:szCs w:val="24"/>
        </w:rPr>
      </w:pPr>
    </w:p>
    <w:p w:rsidR="009F4361" w:rsidRPr="002272FB" w:rsidRDefault="009F4361" w:rsidP="009F4361">
      <w:pPr>
        <w:pStyle w:val="Default"/>
        <w:widowControl w:val="0"/>
      </w:pPr>
      <w:r w:rsidRPr="002272FB">
        <w:t xml:space="preserve">The Infill and Redevelopment Implementation Program is hereby amended as follows: </w:t>
      </w:r>
    </w:p>
    <w:p w:rsidR="009F4361" w:rsidRPr="002272FB" w:rsidRDefault="009F4361" w:rsidP="009F4361">
      <w:pPr>
        <w:pStyle w:val="Default"/>
        <w:widowControl w:val="0"/>
      </w:pPr>
    </w:p>
    <w:p w:rsidR="009F4361" w:rsidRPr="002272FB" w:rsidRDefault="009F4361" w:rsidP="009F4361">
      <w:pPr>
        <w:pStyle w:val="Default"/>
        <w:widowControl w:val="0"/>
        <w:numPr>
          <w:ilvl w:val="0"/>
          <w:numId w:val="1"/>
        </w:numPr>
      </w:pPr>
      <w:r w:rsidRPr="002272FB">
        <w:t>The attached Exhibit A is adopted as the new Redevelopment Area Map.</w:t>
      </w:r>
    </w:p>
    <w:p w:rsidR="009F4361" w:rsidRPr="002272FB" w:rsidRDefault="009F4361" w:rsidP="009F4361">
      <w:pPr>
        <w:pStyle w:val="Default"/>
        <w:widowControl w:val="0"/>
        <w:numPr>
          <w:ilvl w:val="0"/>
          <w:numId w:val="1"/>
        </w:numPr>
      </w:pPr>
      <w:r w:rsidRPr="002272FB">
        <w:t xml:space="preserve">The attached Exhibit B is adopted as the calculation to reduce Transportation Capacity Payments for new development within the Redevelopment Area. </w:t>
      </w:r>
    </w:p>
    <w:p w:rsidR="009F4361" w:rsidRPr="002272FB" w:rsidRDefault="009F4361" w:rsidP="009F4361">
      <w:pPr>
        <w:pStyle w:val="Default"/>
        <w:widowControl w:val="0"/>
        <w:ind w:left="720"/>
      </w:pPr>
    </w:p>
    <w:p w:rsidR="009F4361" w:rsidRPr="002272FB" w:rsidRDefault="009F4361" w:rsidP="009F4361">
      <w:pPr>
        <w:widowControl w:val="0"/>
        <w:tabs>
          <w:tab w:val="left" w:pos="-720"/>
        </w:tabs>
        <w:jc w:val="both"/>
        <w:rPr>
          <w:rFonts w:cs="Arial"/>
          <w:szCs w:val="24"/>
        </w:rPr>
      </w:pPr>
    </w:p>
    <w:p w:rsidR="009F4361" w:rsidRPr="002272FB" w:rsidRDefault="009F4361" w:rsidP="009F4361">
      <w:pPr>
        <w:widowControl w:val="0"/>
        <w:tabs>
          <w:tab w:val="left" w:pos="-720"/>
        </w:tabs>
        <w:jc w:val="both"/>
        <w:rPr>
          <w:rFonts w:cs="Arial"/>
          <w:szCs w:val="24"/>
        </w:rPr>
      </w:pPr>
      <w:proofErr w:type="gramStart"/>
      <w:r w:rsidRPr="002272FB">
        <w:rPr>
          <w:rFonts w:cs="Arial"/>
          <w:b/>
          <w:szCs w:val="24"/>
        </w:rPr>
        <w:t>ADOPTED AND APPROVED THIS</w:t>
      </w:r>
      <w:r>
        <w:rPr>
          <w:rFonts w:cs="Arial"/>
          <w:b/>
          <w:szCs w:val="24"/>
        </w:rPr>
        <w:t xml:space="preserve"> 6</w:t>
      </w:r>
      <w:r w:rsidRPr="009F4361">
        <w:rPr>
          <w:rFonts w:cs="Arial"/>
          <w:b/>
          <w:szCs w:val="24"/>
          <w:vertAlign w:val="superscript"/>
        </w:rPr>
        <w:t>th</w:t>
      </w:r>
      <w:r>
        <w:rPr>
          <w:rFonts w:cs="Arial"/>
          <w:b/>
          <w:szCs w:val="24"/>
        </w:rPr>
        <w:t xml:space="preserve"> </w:t>
      </w:r>
      <w:r w:rsidRPr="002272FB">
        <w:rPr>
          <w:rFonts w:cs="Arial"/>
          <w:szCs w:val="24"/>
        </w:rPr>
        <w:t xml:space="preserve">day of </w:t>
      </w:r>
      <w:r>
        <w:rPr>
          <w:rFonts w:cs="Arial"/>
          <w:szCs w:val="24"/>
        </w:rPr>
        <w:t>March</w:t>
      </w:r>
      <w:r w:rsidRPr="002272FB">
        <w:rPr>
          <w:rFonts w:cs="Arial"/>
          <w:szCs w:val="24"/>
        </w:rPr>
        <w:t>, 2013.</w:t>
      </w:r>
      <w:proofErr w:type="gramEnd"/>
    </w:p>
    <w:p w:rsidR="009F4361" w:rsidRPr="002272FB" w:rsidRDefault="009F4361" w:rsidP="009F4361">
      <w:pPr>
        <w:widowControl w:val="0"/>
        <w:tabs>
          <w:tab w:val="left" w:pos="-720"/>
        </w:tabs>
        <w:jc w:val="both"/>
        <w:rPr>
          <w:rFonts w:cs="Arial"/>
          <w:szCs w:val="24"/>
        </w:rPr>
      </w:pPr>
    </w:p>
    <w:p w:rsidR="009F4361" w:rsidRPr="002272FB" w:rsidRDefault="009F4361" w:rsidP="009F4361">
      <w:pPr>
        <w:widowControl w:val="0"/>
        <w:tabs>
          <w:tab w:val="left" w:pos="-720"/>
        </w:tabs>
        <w:jc w:val="both"/>
        <w:rPr>
          <w:rFonts w:cs="Arial"/>
          <w:szCs w:val="24"/>
        </w:rPr>
      </w:pPr>
    </w:p>
    <w:p w:rsidR="009F4361" w:rsidRPr="002272FB" w:rsidRDefault="009F4361" w:rsidP="009F4361">
      <w:pPr>
        <w:widowControl w:val="0"/>
        <w:tabs>
          <w:tab w:val="left" w:pos="-720"/>
        </w:tabs>
        <w:jc w:val="both"/>
        <w:rPr>
          <w:rFonts w:cs="Arial"/>
          <w:szCs w:val="24"/>
        </w:rPr>
      </w:pPr>
    </w:p>
    <w:p w:rsidR="009F4361" w:rsidRPr="002272FB" w:rsidRDefault="009F4361" w:rsidP="009F4361">
      <w:pPr>
        <w:widowControl w:val="0"/>
        <w:tabs>
          <w:tab w:val="left" w:pos="-720"/>
        </w:tabs>
        <w:jc w:val="both"/>
        <w:rPr>
          <w:rFonts w:cs="Arial"/>
          <w:szCs w:val="24"/>
          <w:u w:val="single"/>
        </w:rPr>
      </w:pP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00C328FD">
        <w:rPr>
          <w:rFonts w:cs="Arial"/>
          <w:szCs w:val="24"/>
        </w:rPr>
        <w:t>/s/:  Bill Pitts</w:t>
      </w:r>
    </w:p>
    <w:p w:rsidR="009F4361" w:rsidRPr="002272FB" w:rsidRDefault="009F4361" w:rsidP="009F4361">
      <w:pPr>
        <w:widowControl w:val="0"/>
        <w:tabs>
          <w:tab w:val="left" w:pos="-720"/>
        </w:tabs>
        <w:jc w:val="both"/>
        <w:rPr>
          <w:rFonts w:cs="Arial"/>
          <w:szCs w:val="24"/>
        </w:rPr>
      </w:pP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r>
      <w:r w:rsidRPr="002272FB">
        <w:rPr>
          <w:rFonts w:cs="Arial"/>
          <w:szCs w:val="24"/>
        </w:rPr>
        <w:tab/>
        <w:t>President of the Council</w:t>
      </w:r>
    </w:p>
    <w:p w:rsidR="009F4361" w:rsidRPr="002272FB" w:rsidRDefault="009F4361" w:rsidP="009F4361">
      <w:pPr>
        <w:widowControl w:val="0"/>
        <w:tabs>
          <w:tab w:val="left" w:pos="-720"/>
        </w:tabs>
        <w:jc w:val="both"/>
        <w:rPr>
          <w:rFonts w:cs="Arial"/>
          <w:szCs w:val="24"/>
        </w:rPr>
      </w:pPr>
      <w:r w:rsidRPr="002272FB">
        <w:rPr>
          <w:rFonts w:cs="Arial"/>
          <w:szCs w:val="24"/>
        </w:rPr>
        <w:t>ATTEST:</w:t>
      </w:r>
    </w:p>
    <w:p w:rsidR="009F4361" w:rsidRDefault="009F4361" w:rsidP="009F4361">
      <w:pPr>
        <w:widowControl w:val="0"/>
        <w:tabs>
          <w:tab w:val="left" w:pos="-720"/>
        </w:tabs>
        <w:rPr>
          <w:rFonts w:cs="Arial"/>
          <w:szCs w:val="24"/>
        </w:rPr>
      </w:pPr>
    </w:p>
    <w:p w:rsidR="009F4361" w:rsidRDefault="009F4361" w:rsidP="009F4361">
      <w:pPr>
        <w:widowControl w:val="0"/>
        <w:tabs>
          <w:tab w:val="left" w:pos="-720"/>
        </w:tabs>
        <w:rPr>
          <w:rFonts w:cs="Arial"/>
          <w:szCs w:val="24"/>
        </w:rPr>
      </w:pPr>
    </w:p>
    <w:p w:rsidR="009F4361" w:rsidRDefault="009F4361" w:rsidP="009F4361">
      <w:pPr>
        <w:widowControl w:val="0"/>
        <w:tabs>
          <w:tab w:val="left" w:pos="-720"/>
        </w:tabs>
        <w:rPr>
          <w:rFonts w:cs="Arial"/>
          <w:szCs w:val="24"/>
        </w:rPr>
      </w:pPr>
    </w:p>
    <w:p w:rsidR="009F4361" w:rsidRDefault="00C328FD" w:rsidP="009F4361">
      <w:pPr>
        <w:widowControl w:val="0"/>
        <w:tabs>
          <w:tab w:val="left" w:pos="-720"/>
        </w:tabs>
        <w:rPr>
          <w:rFonts w:cs="Arial"/>
          <w:szCs w:val="24"/>
        </w:rPr>
      </w:pPr>
      <w:r>
        <w:rPr>
          <w:rFonts w:cs="Arial"/>
          <w:szCs w:val="24"/>
        </w:rPr>
        <w:t>/s/:  Stephanie Tuin</w:t>
      </w:r>
    </w:p>
    <w:p w:rsidR="009F4361" w:rsidRPr="002272FB" w:rsidRDefault="009F4361" w:rsidP="009F4361">
      <w:pPr>
        <w:widowControl w:val="0"/>
        <w:tabs>
          <w:tab w:val="left" w:pos="-720"/>
        </w:tabs>
        <w:rPr>
          <w:rFonts w:cs="Arial"/>
          <w:szCs w:val="24"/>
        </w:rPr>
      </w:pPr>
      <w:r>
        <w:rPr>
          <w:rFonts w:cs="Arial"/>
          <w:szCs w:val="24"/>
        </w:rPr>
        <w:t>City Clerk</w:t>
      </w:r>
    </w:p>
    <w:p w:rsidR="009F4361" w:rsidRPr="002272FB" w:rsidRDefault="009F4361" w:rsidP="009F4361">
      <w:pPr>
        <w:widowControl w:val="0"/>
        <w:tabs>
          <w:tab w:val="left" w:pos="-720"/>
        </w:tabs>
        <w:rPr>
          <w:rFonts w:cs="Arial"/>
          <w:szCs w:val="24"/>
        </w:rPr>
      </w:pPr>
    </w:p>
    <w:p w:rsidR="009F4361" w:rsidRPr="003014D2" w:rsidRDefault="009F4361" w:rsidP="009F4361">
      <w:pPr>
        <w:widowControl w:val="0"/>
        <w:sectPr w:rsidR="009F4361" w:rsidRPr="003014D2" w:rsidSect="004F7D1B">
          <w:pgSz w:w="12240" w:h="15840"/>
          <w:pgMar w:top="1440" w:right="1440" w:bottom="1440" w:left="1440" w:header="720" w:footer="720" w:gutter="0"/>
          <w:cols w:space="720"/>
          <w:docGrid w:linePitch="360"/>
        </w:sectPr>
      </w:pPr>
    </w:p>
    <w:p w:rsidR="009F4361" w:rsidRPr="002272FB" w:rsidRDefault="009F4361" w:rsidP="009F4361">
      <w:pPr>
        <w:widowControl w:val="0"/>
        <w:rPr>
          <w:rFonts w:cs="Arial"/>
          <w:b/>
          <w:szCs w:val="24"/>
        </w:rPr>
        <w:sectPr w:rsidR="009F4361" w:rsidRPr="002272FB" w:rsidSect="009E04A9">
          <w:pgSz w:w="15840" w:h="12240" w:orient="landscape"/>
          <w:pgMar w:top="1440" w:right="1440" w:bottom="1440" w:left="1440" w:header="720" w:footer="720" w:gutter="0"/>
          <w:cols w:space="720"/>
          <w:docGrid w:linePitch="360"/>
        </w:sectPr>
      </w:pPr>
      <w:r>
        <w:rPr>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10054590" cy="6505575"/>
            <wp:effectExtent l="0" t="0" r="381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4590" cy="650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361" w:rsidRPr="002272FB" w:rsidRDefault="009F4361" w:rsidP="009F4361">
      <w:pPr>
        <w:widowControl w:val="0"/>
        <w:rPr>
          <w:rFonts w:cs="Arial"/>
          <w:b/>
          <w:szCs w:val="24"/>
        </w:rPr>
      </w:pPr>
      <w:r w:rsidRPr="002272FB">
        <w:rPr>
          <w:rFonts w:cs="Arial"/>
          <w:b/>
          <w:szCs w:val="24"/>
        </w:rPr>
        <w:lastRenderedPageBreak/>
        <w:t>Exhibit B</w:t>
      </w:r>
    </w:p>
    <w:p w:rsidR="009F4361" w:rsidRPr="002272FB" w:rsidRDefault="009F4361" w:rsidP="009F4361">
      <w:pPr>
        <w:widowControl w:val="0"/>
      </w:pPr>
    </w:p>
    <w:p w:rsidR="009F4361" w:rsidRPr="002272FB" w:rsidRDefault="009F4361" w:rsidP="009F4361">
      <w:pPr>
        <w:widowControl w:val="0"/>
      </w:pPr>
      <w:r w:rsidRPr="002272FB">
        <w:t xml:space="preserve">Within the Redevelopment Area any new development would be assessed </w:t>
      </w:r>
      <w:r>
        <w:t>a</w:t>
      </w:r>
      <w:r w:rsidRPr="002272FB">
        <w:t xml:space="preserve"> TCP using the following calculation:</w:t>
      </w:r>
    </w:p>
    <w:p w:rsidR="009F4361" w:rsidRPr="002272FB" w:rsidRDefault="009F4361" w:rsidP="009F4361">
      <w:pPr>
        <w:widowControl w:val="0"/>
      </w:pPr>
    </w:p>
    <w:p w:rsidR="009F4361" w:rsidRPr="002272FB" w:rsidRDefault="009F4361" w:rsidP="009F4361">
      <w:pPr>
        <w:widowControl w:val="0"/>
        <w:jc w:val="center"/>
      </w:pPr>
      <w:proofErr w:type="spellStart"/>
      <w:proofErr w:type="gramStart"/>
      <w:r w:rsidRPr="002272FB">
        <w:t>rTCP</w:t>
      </w:r>
      <w:proofErr w:type="spellEnd"/>
      <w:proofErr w:type="gramEnd"/>
      <w:r w:rsidRPr="002272FB">
        <w:t xml:space="preserve"> = (</w:t>
      </w:r>
      <w:proofErr w:type="spellStart"/>
      <w:r w:rsidRPr="002272FB">
        <w:t>tTCP</w:t>
      </w:r>
      <w:proofErr w:type="spellEnd"/>
      <w:r w:rsidRPr="002272FB">
        <w:t>/n)*.5</w:t>
      </w:r>
    </w:p>
    <w:p w:rsidR="009F4361" w:rsidRPr="002272FB" w:rsidRDefault="009F4361" w:rsidP="009F4361">
      <w:pPr>
        <w:widowControl w:val="0"/>
      </w:pPr>
    </w:p>
    <w:p w:rsidR="009F4361" w:rsidRPr="002272FB" w:rsidRDefault="009F4361" w:rsidP="009F4361">
      <w:pPr>
        <w:widowControl w:val="0"/>
      </w:pPr>
      <w:proofErr w:type="spellStart"/>
      <w:proofErr w:type="gramStart"/>
      <w:r w:rsidRPr="002272FB">
        <w:t>rTCP</w:t>
      </w:r>
      <w:proofErr w:type="spellEnd"/>
      <w:proofErr w:type="gramEnd"/>
      <w:r w:rsidRPr="002272FB">
        <w:t xml:space="preserve"> – Reduced Transportation Capacity Payment</w:t>
      </w:r>
    </w:p>
    <w:p w:rsidR="009F4361" w:rsidRPr="002272FB" w:rsidRDefault="009F4361" w:rsidP="009F4361">
      <w:pPr>
        <w:widowControl w:val="0"/>
      </w:pPr>
      <w:proofErr w:type="spellStart"/>
      <w:proofErr w:type="gramStart"/>
      <w:r w:rsidRPr="002272FB">
        <w:t>tTCP</w:t>
      </w:r>
      <w:proofErr w:type="spellEnd"/>
      <w:proofErr w:type="gramEnd"/>
      <w:r w:rsidRPr="002272FB">
        <w:t xml:space="preserve"> – </w:t>
      </w:r>
      <w:r>
        <w:t xml:space="preserve">Total </w:t>
      </w:r>
      <w:r w:rsidRPr="002272FB">
        <w:t xml:space="preserve">Transportation Capacity Payment calculated for </w:t>
      </w:r>
      <w:r>
        <w:t>all</w:t>
      </w:r>
      <w:r w:rsidRPr="002272FB">
        <w:t xml:space="preserve"> use</w:t>
      </w:r>
      <w:r>
        <w:t>s</w:t>
      </w:r>
      <w:r w:rsidRPr="002272FB">
        <w:t xml:space="preserve"> </w:t>
      </w:r>
      <w:r>
        <w:t>within</w:t>
      </w:r>
      <w:r w:rsidRPr="002272FB">
        <w:t xml:space="preserve"> </w:t>
      </w:r>
      <w:r>
        <w:t>the building</w:t>
      </w:r>
    </w:p>
    <w:p w:rsidR="009F4361" w:rsidRPr="002272FB" w:rsidRDefault="009F4361" w:rsidP="009F4361">
      <w:pPr>
        <w:widowControl w:val="0"/>
      </w:pPr>
      <w:r w:rsidRPr="002272FB">
        <w:t>n – The number of floors</w:t>
      </w:r>
    </w:p>
    <w:p w:rsidR="0023055E" w:rsidRDefault="0023055E" w:rsidP="009F4361"/>
    <w:sectPr w:rsidR="00230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EDC"/>
    <w:multiLevelType w:val="hybridMultilevel"/>
    <w:tmpl w:val="606C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52C47"/>
    <w:multiLevelType w:val="hybridMultilevel"/>
    <w:tmpl w:val="D4A4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61"/>
    <w:rsid w:val="0023055E"/>
    <w:rsid w:val="002E04ED"/>
    <w:rsid w:val="005A575F"/>
    <w:rsid w:val="009F4361"/>
    <w:rsid w:val="00C3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6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4361"/>
    <w:pPr>
      <w:autoSpaceDE w:val="0"/>
      <w:autoSpaceDN w:val="0"/>
      <w:adjustRightInd w:val="0"/>
    </w:pPr>
    <w:rPr>
      <w:rFonts w:eastAsia="Times New Roman"/>
      <w:color w:val="000000"/>
    </w:rPr>
  </w:style>
  <w:style w:type="paragraph" w:styleId="ListParagraph">
    <w:name w:val="List Paragraph"/>
    <w:basedOn w:val="Normal"/>
    <w:uiPriority w:val="34"/>
    <w:qFormat/>
    <w:rsid w:val="009F4361"/>
    <w:pPr>
      <w:ind w:left="720"/>
      <w:contextualSpacing/>
    </w:pPr>
  </w:style>
  <w:style w:type="paragraph" w:styleId="BalloonText">
    <w:name w:val="Balloon Text"/>
    <w:basedOn w:val="Normal"/>
    <w:link w:val="BalloonTextChar"/>
    <w:uiPriority w:val="99"/>
    <w:semiHidden/>
    <w:unhideWhenUsed/>
    <w:rsid w:val="009F4361"/>
    <w:rPr>
      <w:rFonts w:ascii="Tahoma" w:hAnsi="Tahoma" w:cs="Tahoma"/>
      <w:sz w:val="16"/>
      <w:szCs w:val="16"/>
    </w:rPr>
  </w:style>
  <w:style w:type="character" w:customStyle="1" w:styleId="BalloonTextChar">
    <w:name w:val="Balloon Text Char"/>
    <w:basedOn w:val="DefaultParagraphFont"/>
    <w:link w:val="BalloonText"/>
    <w:uiPriority w:val="99"/>
    <w:semiHidden/>
    <w:rsid w:val="009F43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6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4361"/>
    <w:pPr>
      <w:autoSpaceDE w:val="0"/>
      <w:autoSpaceDN w:val="0"/>
      <w:adjustRightInd w:val="0"/>
    </w:pPr>
    <w:rPr>
      <w:rFonts w:eastAsia="Times New Roman"/>
      <w:color w:val="000000"/>
    </w:rPr>
  </w:style>
  <w:style w:type="paragraph" w:styleId="ListParagraph">
    <w:name w:val="List Paragraph"/>
    <w:basedOn w:val="Normal"/>
    <w:uiPriority w:val="34"/>
    <w:qFormat/>
    <w:rsid w:val="009F4361"/>
    <w:pPr>
      <w:ind w:left="720"/>
      <w:contextualSpacing/>
    </w:pPr>
  </w:style>
  <w:style w:type="paragraph" w:styleId="BalloonText">
    <w:name w:val="Balloon Text"/>
    <w:basedOn w:val="Normal"/>
    <w:link w:val="BalloonTextChar"/>
    <w:uiPriority w:val="99"/>
    <w:semiHidden/>
    <w:unhideWhenUsed/>
    <w:rsid w:val="009F4361"/>
    <w:rPr>
      <w:rFonts w:ascii="Tahoma" w:hAnsi="Tahoma" w:cs="Tahoma"/>
      <w:sz w:val="16"/>
      <w:szCs w:val="16"/>
    </w:rPr>
  </w:style>
  <w:style w:type="character" w:customStyle="1" w:styleId="BalloonTextChar">
    <w:name w:val="Balloon Text Char"/>
    <w:basedOn w:val="DefaultParagraphFont"/>
    <w:link w:val="BalloonText"/>
    <w:uiPriority w:val="99"/>
    <w:semiHidden/>
    <w:rsid w:val="009F43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393</Words>
  <Characters>2241</Characters>
  <Application>Microsoft Office Word</Application>
  <DocSecurity>0</DocSecurity>
  <Lines>18</Lines>
  <Paragraphs>5</Paragraphs>
  <ScaleCrop>false</ScaleCrop>
  <Company>City of Grand Junction</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2013-03-07T18:31:00Z</cp:lastPrinted>
  <dcterms:created xsi:type="dcterms:W3CDTF">2013-03-07T18:29:00Z</dcterms:created>
  <dcterms:modified xsi:type="dcterms:W3CDTF">2013-03-07T19:22:00Z</dcterms:modified>
</cp:coreProperties>
</file>