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AFE" w:rsidRDefault="00CE1AFE" w:rsidP="00CE1AFE">
      <w:pPr>
        <w:tabs>
          <w:tab w:val="center" w:pos="4680"/>
        </w:tabs>
        <w:suppressAutoHyphens/>
        <w:jc w:val="center"/>
        <w:rPr>
          <w:rFonts w:ascii="Arial" w:hAnsi="Arial"/>
          <w:b/>
          <w:spacing w:val="-3"/>
          <w:sz w:val="24"/>
        </w:rPr>
      </w:pPr>
      <w:r>
        <w:rPr>
          <w:rFonts w:ascii="Arial" w:hAnsi="Arial"/>
          <w:b/>
          <w:spacing w:val="-3"/>
          <w:sz w:val="24"/>
        </w:rPr>
        <w:t>CITY OF GRAND JUNCTION, COLORADO</w:t>
      </w:r>
    </w:p>
    <w:p w:rsidR="00CE1AFE" w:rsidRDefault="00CE1AFE" w:rsidP="00CE1AFE">
      <w:pPr>
        <w:tabs>
          <w:tab w:val="left" w:pos="-720"/>
        </w:tabs>
        <w:suppressAutoHyphens/>
        <w:jc w:val="center"/>
        <w:rPr>
          <w:rFonts w:ascii="Arial" w:hAnsi="Arial"/>
          <w:b/>
          <w:spacing w:val="-3"/>
          <w:sz w:val="24"/>
        </w:rPr>
      </w:pPr>
    </w:p>
    <w:p w:rsidR="00CE1AFE" w:rsidRDefault="00CE1AFE" w:rsidP="00CE1AFE">
      <w:pPr>
        <w:tabs>
          <w:tab w:val="center" w:pos="4680"/>
        </w:tabs>
        <w:suppressAutoHyphens/>
        <w:jc w:val="center"/>
        <w:rPr>
          <w:rFonts w:ascii="Arial" w:hAnsi="Arial"/>
          <w:b/>
          <w:spacing w:val="-3"/>
          <w:sz w:val="24"/>
        </w:rPr>
      </w:pPr>
      <w:r>
        <w:rPr>
          <w:rFonts w:ascii="Arial" w:hAnsi="Arial"/>
          <w:b/>
          <w:spacing w:val="-3"/>
          <w:sz w:val="24"/>
        </w:rPr>
        <w:t xml:space="preserve">Ordinance No. </w:t>
      </w:r>
      <w:r>
        <w:rPr>
          <w:rFonts w:ascii="Arial" w:hAnsi="Arial"/>
          <w:b/>
          <w:spacing w:val="-3"/>
          <w:sz w:val="24"/>
        </w:rPr>
        <w:t>3286</w:t>
      </w:r>
    </w:p>
    <w:p w:rsidR="00CE1AFE" w:rsidRDefault="00CE1AFE" w:rsidP="00CE1AFE">
      <w:pPr>
        <w:tabs>
          <w:tab w:val="left" w:pos="-720"/>
        </w:tabs>
        <w:suppressAutoHyphens/>
        <w:jc w:val="center"/>
        <w:rPr>
          <w:rFonts w:ascii="Arial" w:hAnsi="Arial"/>
          <w:b/>
          <w:spacing w:val="-3"/>
          <w:sz w:val="24"/>
        </w:rPr>
      </w:pPr>
    </w:p>
    <w:p w:rsidR="00CE1AFE" w:rsidRDefault="00CE1AFE" w:rsidP="00CE1AFE">
      <w:pPr>
        <w:tabs>
          <w:tab w:val="center" w:pos="4680"/>
        </w:tabs>
        <w:suppressAutoHyphens/>
        <w:jc w:val="center"/>
        <w:rPr>
          <w:rFonts w:ascii="Arial" w:hAnsi="Arial"/>
          <w:b/>
          <w:spacing w:val="-3"/>
          <w:sz w:val="24"/>
        </w:rPr>
      </w:pPr>
      <w:r>
        <w:rPr>
          <w:rFonts w:ascii="Arial" w:hAnsi="Arial"/>
          <w:b/>
          <w:spacing w:val="-3"/>
          <w:sz w:val="24"/>
        </w:rPr>
        <w:t>ZONING THE KNOLLS FILINGS 4-7</w:t>
      </w:r>
    </w:p>
    <w:p w:rsidR="00CE1AFE" w:rsidRDefault="00CE1AFE" w:rsidP="00CE1AFE">
      <w:pPr>
        <w:tabs>
          <w:tab w:val="center" w:pos="4680"/>
        </w:tabs>
        <w:suppressAutoHyphens/>
        <w:jc w:val="center"/>
        <w:rPr>
          <w:rFonts w:ascii="Arial" w:hAnsi="Arial"/>
          <w:b/>
          <w:sz w:val="24"/>
        </w:rPr>
      </w:pPr>
      <w:r>
        <w:rPr>
          <w:rFonts w:ascii="Arial" w:hAnsi="Arial"/>
          <w:b/>
          <w:spacing w:val="-3"/>
          <w:sz w:val="24"/>
        </w:rPr>
        <w:t xml:space="preserve">LOCATED </w:t>
      </w:r>
      <w:r>
        <w:rPr>
          <w:rFonts w:ascii="Arial" w:hAnsi="Arial"/>
          <w:b/>
          <w:sz w:val="24"/>
        </w:rPr>
        <w:t>SOUTH OF THE SE CORNER OF 27 ½ &amp; CORTLAND ROADS</w:t>
      </w:r>
    </w:p>
    <w:p w:rsidR="00CE1AFE" w:rsidRDefault="00CE1AFE" w:rsidP="00CE1AFE">
      <w:pPr>
        <w:tabs>
          <w:tab w:val="center" w:pos="4680"/>
        </w:tabs>
        <w:suppressAutoHyphens/>
        <w:jc w:val="center"/>
        <w:rPr>
          <w:rFonts w:ascii="Arial" w:hAnsi="Arial"/>
          <w:b/>
          <w:spacing w:val="-3"/>
          <w:sz w:val="24"/>
        </w:rPr>
      </w:pPr>
      <w:r>
        <w:rPr>
          <w:rFonts w:ascii="Arial" w:hAnsi="Arial"/>
          <w:b/>
          <w:sz w:val="24"/>
        </w:rPr>
        <w:t xml:space="preserve">INCLUDING 640 &amp; 652 27 ½ ROAD, </w:t>
      </w:r>
      <w:r>
        <w:rPr>
          <w:rFonts w:ascii="Arial" w:hAnsi="Arial"/>
          <w:b/>
          <w:spacing w:val="-3"/>
          <w:sz w:val="24"/>
        </w:rPr>
        <w:t xml:space="preserve">TO CITY </w:t>
      </w:r>
      <w:proofErr w:type="spellStart"/>
      <w:r>
        <w:rPr>
          <w:rFonts w:ascii="Arial" w:hAnsi="Arial"/>
          <w:b/>
          <w:spacing w:val="-3"/>
          <w:sz w:val="24"/>
        </w:rPr>
        <w:t>PD</w:t>
      </w:r>
      <w:proofErr w:type="spellEnd"/>
    </w:p>
    <w:p w:rsidR="00CE1AFE" w:rsidRDefault="00CE1AFE" w:rsidP="00CE1AFE">
      <w:pPr>
        <w:pStyle w:val="EndnoteText"/>
        <w:tabs>
          <w:tab w:val="center" w:pos="4680"/>
        </w:tabs>
        <w:suppressAutoHyphens/>
        <w:rPr>
          <w:rFonts w:ascii="Arial" w:hAnsi="Arial"/>
          <w:spacing w:val="-3"/>
        </w:rPr>
      </w:pPr>
    </w:p>
    <w:p w:rsidR="00CE1AFE" w:rsidRDefault="00CE1AFE" w:rsidP="00CE1AFE">
      <w:pPr>
        <w:tabs>
          <w:tab w:val="left" w:pos="-720"/>
        </w:tabs>
        <w:suppressAutoHyphens/>
        <w:rPr>
          <w:rFonts w:ascii="Arial" w:hAnsi="Arial"/>
          <w:spacing w:val="-3"/>
          <w:sz w:val="24"/>
        </w:rPr>
      </w:pPr>
    </w:p>
    <w:p w:rsidR="00CE1AFE" w:rsidRDefault="00CE1AFE" w:rsidP="00CE1AFE">
      <w:pPr>
        <w:pStyle w:val="BodyText"/>
        <w:tabs>
          <w:tab w:val="clear" w:pos="0"/>
          <w:tab w:val="clear" w:pos="720"/>
        </w:tabs>
        <w:jc w:val="left"/>
      </w:pPr>
      <w:proofErr w:type="gramStart"/>
      <w:r>
        <w:t>Recitals.</w:t>
      </w:r>
      <w:proofErr w:type="gramEnd"/>
    </w:p>
    <w:p w:rsidR="00CE1AFE" w:rsidRDefault="00CE1AFE" w:rsidP="00CE1AFE">
      <w:pPr>
        <w:tabs>
          <w:tab w:val="left" w:pos="-720"/>
        </w:tabs>
        <w:suppressAutoHyphens/>
        <w:rPr>
          <w:rFonts w:ascii="Arial" w:hAnsi="Arial"/>
          <w:spacing w:val="-3"/>
          <w:sz w:val="24"/>
        </w:rPr>
      </w:pPr>
    </w:p>
    <w:p w:rsidR="00CE1AFE" w:rsidRDefault="00CE1AFE" w:rsidP="00CE1AFE">
      <w:pPr>
        <w:rPr>
          <w:rFonts w:ascii="Arial" w:hAnsi="Arial"/>
          <w:sz w:val="24"/>
        </w:rPr>
      </w:pPr>
      <w:r>
        <w:rPr>
          <w:rFonts w:ascii="Arial" w:hAnsi="Arial"/>
          <w:spacing w:val="-3"/>
          <w:sz w:val="24"/>
        </w:rPr>
        <w:tab/>
      </w:r>
      <w:r>
        <w:rPr>
          <w:rFonts w:ascii="Arial" w:hAnsi="Arial"/>
          <w:sz w:val="24"/>
        </w:rPr>
        <w:t xml:space="preserve">The applicant has proposed to rezone the Knolls Filings 4-7 from a </w:t>
      </w:r>
      <w:r>
        <w:rPr>
          <w:rFonts w:ascii="Arial" w:hAnsi="Arial"/>
          <w:snapToGrid w:val="0"/>
          <w:sz w:val="24"/>
        </w:rPr>
        <w:t>Planned Development residential (</w:t>
      </w:r>
      <w:proofErr w:type="spellStart"/>
      <w:r>
        <w:rPr>
          <w:rFonts w:ascii="Arial" w:hAnsi="Arial"/>
          <w:snapToGrid w:val="0"/>
          <w:sz w:val="24"/>
        </w:rPr>
        <w:t>PD</w:t>
      </w:r>
      <w:proofErr w:type="spellEnd"/>
      <w:r>
        <w:rPr>
          <w:rFonts w:ascii="Arial" w:hAnsi="Arial"/>
          <w:snapToGrid w:val="0"/>
          <w:sz w:val="24"/>
        </w:rPr>
        <w:t xml:space="preserve">) zone of 2.7 dwellings per acre to a </w:t>
      </w:r>
      <w:proofErr w:type="spellStart"/>
      <w:r>
        <w:rPr>
          <w:rFonts w:ascii="Arial" w:hAnsi="Arial"/>
          <w:snapToGrid w:val="0"/>
          <w:sz w:val="24"/>
        </w:rPr>
        <w:t>PD</w:t>
      </w:r>
      <w:proofErr w:type="spellEnd"/>
      <w:r>
        <w:rPr>
          <w:rFonts w:ascii="Arial" w:hAnsi="Arial"/>
          <w:snapToGrid w:val="0"/>
          <w:sz w:val="24"/>
        </w:rPr>
        <w:t xml:space="preserve"> zone of 2.5 dwellings per acre.   Zoning is pursuant to the new Zoning and Development Code.  The Knolls Filings 4-7 proposes a mixed-use development with 16 patio homes and 64 single-family homes. The rezone is required because the preliminary plan for the Knolls expired; a lower density is proposed for the remainder of the undeveloped subdivision with a new preliminary plan.  </w:t>
      </w:r>
    </w:p>
    <w:p w:rsidR="00CE1AFE" w:rsidRDefault="00CE1AFE" w:rsidP="00CE1AFE">
      <w:pPr>
        <w:tabs>
          <w:tab w:val="left" w:pos="-720"/>
        </w:tabs>
        <w:suppressAutoHyphens/>
        <w:rPr>
          <w:rFonts w:ascii="Arial" w:hAnsi="Arial"/>
          <w:spacing w:val="-3"/>
          <w:sz w:val="24"/>
        </w:rPr>
      </w:pPr>
    </w:p>
    <w:p w:rsidR="00CE1AFE" w:rsidRDefault="00CE1AFE" w:rsidP="00CE1AFE">
      <w:pPr>
        <w:rPr>
          <w:rFonts w:ascii="Arial" w:hAnsi="Arial"/>
          <w:spacing w:val="-3"/>
          <w:sz w:val="24"/>
        </w:rPr>
      </w:pPr>
      <w:r>
        <w:rPr>
          <w:rFonts w:ascii="Arial" w:hAnsi="Arial"/>
          <w:spacing w:val="-3"/>
          <w:sz w:val="24"/>
        </w:rPr>
        <w:tab/>
        <w:t xml:space="preserve">The </w:t>
      </w:r>
      <w:r>
        <w:rPr>
          <w:rFonts w:ascii="Arial" w:hAnsi="Arial"/>
          <w:sz w:val="24"/>
        </w:rPr>
        <w:t xml:space="preserve">Planning Commission recommended approval of a request to change the </w:t>
      </w:r>
      <w:r>
        <w:rPr>
          <w:rFonts w:ascii="Arial" w:hAnsi="Arial"/>
          <w:spacing w:val="-3"/>
          <w:sz w:val="24"/>
        </w:rPr>
        <w:t xml:space="preserve">City of Grand Junction Growth Plan Future Land Use Map to </w:t>
      </w:r>
      <w:r>
        <w:rPr>
          <w:rFonts w:ascii="Arial" w:hAnsi="Arial"/>
          <w:sz w:val="24"/>
        </w:rPr>
        <w:t xml:space="preserve">Residential Medium-Low Density 2-4 dwelling units per acre for this site.  The City Council will consider the land use map/plan amendment prior to adoption of this ordinance.  </w:t>
      </w:r>
      <w:r>
        <w:rPr>
          <w:rFonts w:ascii="Arial" w:hAnsi="Arial"/>
          <w:spacing w:val="-3"/>
          <w:sz w:val="24"/>
        </w:rPr>
        <w:t xml:space="preserve">The rezone, if granted, will be in conformance with the density proposed in the Future Land Use Map, as amended.  </w:t>
      </w:r>
    </w:p>
    <w:p w:rsidR="00CE1AFE" w:rsidRDefault="00CE1AFE" w:rsidP="00CE1AFE">
      <w:pPr>
        <w:tabs>
          <w:tab w:val="left" w:pos="-720"/>
        </w:tabs>
        <w:suppressAutoHyphens/>
        <w:rPr>
          <w:rFonts w:ascii="Arial" w:hAnsi="Arial"/>
          <w:spacing w:val="-3"/>
          <w:sz w:val="24"/>
        </w:rPr>
      </w:pPr>
    </w:p>
    <w:p w:rsidR="00CE1AFE" w:rsidRDefault="00CE1AFE" w:rsidP="00CE1AFE">
      <w:pPr>
        <w:tabs>
          <w:tab w:val="left" w:pos="-720"/>
        </w:tabs>
        <w:suppressAutoHyphens/>
        <w:rPr>
          <w:rFonts w:ascii="Arial" w:hAnsi="Arial"/>
          <w:spacing w:val="-3"/>
          <w:sz w:val="24"/>
        </w:rPr>
      </w:pPr>
      <w:r>
        <w:rPr>
          <w:rFonts w:ascii="Arial" w:hAnsi="Arial"/>
          <w:spacing w:val="-3"/>
          <w:sz w:val="24"/>
        </w:rPr>
        <w:tab/>
        <w:t>After public notice and hearing the Planning Commission found that the proposed zoning is in conformance with Section 2.6 of Grand Junction Zoning and Development Code and recommended approval of the zone change at its July 18, 2000 hearing.</w:t>
      </w:r>
    </w:p>
    <w:p w:rsidR="00CE1AFE" w:rsidRDefault="00CE1AFE" w:rsidP="00CE1AFE">
      <w:pPr>
        <w:tabs>
          <w:tab w:val="left" w:pos="-720"/>
          <w:tab w:val="left" w:pos="0"/>
        </w:tabs>
        <w:suppressAutoHyphens/>
        <w:ind w:left="720" w:hanging="720"/>
        <w:rPr>
          <w:rFonts w:ascii="Arial" w:hAnsi="Arial"/>
          <w:spacing w:val="-3"/>
          <w:sz w:val="24"/>
        </w:rPr>
      </w:pPr>
    </w:p>
    <w:p w:rsidR="00CE1AFE" w:rsidRDefault="00CE1AFE" w:rsidP="00CE1AFE">
      <w:pPr>
        <w:tabs>
          <w:tab w:val="left" w:pos="-720"/>
          <w:tab w:val="left" w:pos="0"/>
        </w:tabs>
        <w:suppressAutoHyphens/>
        <w:ind w:left="720" w:hanging="720"/>
        <w:rPr>
          <w:rFonts w:ascii="Arial" w:hAnsi="Arial"/>
          <w:spacing w:val="-3"/>
          <w:sz w:val="24"/>
        </w:rPr>
      </w:pPr>
    </w:p>
    <w:p w:rsidR="00CE1AFE" w:rsidRDefault="00CE1AFE" w:rsidP="00CE1AFE">
      <w:pPr>
        <w:pStyle w:val="BodyTextIndent2"/>
      </w:pPr>
      <w:r>
        <w:tab/>
        <w:t>NOW, THEREFORE BE IT ORDAINED BY THE CITY COUNCIL OF THE CITY OF GRAND JUNCTION, COLORADO:</w:t>
      </w:r>
    </w:p>
    <w:p w:rsidR="00CE1AFE" w:rsidRDefault="00CE1AFE" w:rsidP="00CE1AFE">
      <w:pPr>
        <w:ind w:firstLine="720"/>
        <w:rPr>
          <w:rFonts w:ascii="Arial" w:hAnsi="Arial"/>
          <w:spacing w:val="-3"/>
          <w:sz w:val="24"/>
        </w:rPr>
      </w:pPr>
      <w:r>
        <w:rPr>
          <w:rFonts w:ascii="Arial" w:hAnsi="Arial"/>
          <w:spacing w:val="-3"/>
          <w:sz w:val="24"/>
        </w:rPr>
        <w:tab/>
      </w:r>
    </w:p>
    <w:p w:rsidR="00CE1AFE" w:rsidRDefault="00CE1AFE" w:rsidP="00CE1AFE">
      <w:pPr>
        <w:rPr>
          <w:rFonts w:ascii="Arial" w:hAnsi="Arial"/>
          <w:spacing w:val="-3"/>
          <w:sz w:val="24"/>
        </w:rPr>
      </w:pPr>
      <w:r>
        <w:rPr>
          <w:rFonts w:ascii="Arial" w:hAnsi="Arial"/>
          <w:spacing w:val="-3"/>
          <w:sz w:val="24"/>
        </w:rPr>
        <w:tab/>
        <w:t xml:space="preserve">That the City Council finds that the proposed rezone meets the criteria set forth in Section 2.6 of the Zoning and Development Code.  In accordance therewith the following described parcel of land is hereby zoned </w:t>
      </w:r>
      <w:proofErr w:type="spellStart"/>
      <w:r>
        <w:rPr>
          <w:rFonts w:ascii="Arial" w:hAnsi="Arial"/>
          <w:spacing w:val="-3"/>
          <w:sz w:val="24"/>
        </w:rPr>
        <w:t>PD</w:t>
      </w:r>
      <w:proofErr w:type="spellEnd"/>
      <w:r>
        <w:rPr>
          <w:rFonts w:ascii="Arial" w:hAnsi="Arial"/>
          <w:spacing w:val="-3"/>
          <w:sz w:val="24"/>
        </w:rPr>
        <w:t xml:space="preserve"> with the following bulk standards:</w:t>
      </w:r>
    </w:p>
    <w:p w:rsidR="00CE1AFE" w:rsidRDefault="00CE1AFE" w:rsidP="00CE1AFE">
      <w:pPr>
        <w:rPr>
          <w:rFonts w:ascii="Arial" w:hAnsi="Arial"/>
          <w:spacing w:val="-3"/>
          <w:sz w:val="24"/>
        </w:rPr>
      </w:pPr>
    </w:p>
    <w:p w:rsidR="00CE1AFE" w:rsidRDefault="00CE1AFE" w:rsidP="00CE1AFE">
      <w:pPr>
        <w:tabs>
          <w:tab w:val="left" w:pos="-720"/>
        </w:tabs>
        <w:suppressAutoHyphens/>
        <w:rPr>
          <w:rFonts w:ascii="Arial" w:hAnsi="Arial"/>
          <w:spacing w:val="-3"/>
          <w:sz w:val="24"/>
        </w:rPr>
      </w:pPr>
      <w:r>
        <w:rPr>
          <w:rFonts w:ascii="Arial" w:hAnsi="Arial"/>
          <w:spacing w:val="-3"/>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4680"/>
        <w:gridCol w:w="1458"/>
      </w:tblGrid>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THE KNOLLS</w:t>
            </w: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BULK STANDARDS</w:t>
            </w: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Minimum Lot Area</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9500 </w:t>
            </w:r>
            <w:proofErr w:type="spellStart"/>
            <w:r>
              <w:rPr>
                <w:rFonts w:ascii="Arial" w:hAnsi="Arial"/>
                <w:spacing w:val="-3"/>
                <w:sz w:val="24"/>
              </w:rPr>
              <w:t>s.f.</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4800 </w:t>
            </w:r>
            <w:proofErr w:type="spellStart"/>
            <w:r>
              <w:rPr>
                <w:rFonts w:ascii="Arial" w:hAnsi="Arial"/>
                <w:spacing w:val="-3"/>
                <w:sz w:val="24"/>
              </w:rPr>
              <w:t>s.f.</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Minimum Street Frontage</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20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N/A</w:t>
            </w: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Maximum Lot Coverage</w:t>
            </w: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(per definition in former code)</w:t>
            </w: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35%</w:t>
            </w: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100%</w:t>
            </w: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Maximum Structure Height</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32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Minimum Front Yard Setback</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20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Minimum Side Yard Setback</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Principal Structure - 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10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(see note below)</w:t>
            </w: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Principal Structure - 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0 </w:t>
            </w:r>
            <w:proofErr w:type="spellStart"/>
            <w:r>
              <w:rPr>
                <w:rFonts w:ascii="Arial" w:hAnsi="Arial"/>
                <w:spacing w:val="-3"/>
                <w:sz w:val="24"/>
              </w:rPr>
              <w:t>ft</w:t>
            </w:r>
            <w:proofErr w:type="spellEnd"/>
            <w:r>
              <w:rPr>
                <w:rFonts w:ascii="Arial" w:hAnsi="Arial"/>
                <w:spacing w:val="-3"/>
                <w:sz w:val="24"/>
              </w:rPr>
              <w:t xml:space="preserve"> *</w:t>
            </w: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Accessory Structure – 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5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Minimum Rear Yard Setback</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Principal Structure - 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20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Principal Structure - 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Accessory Structure – Single Family</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5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p>
        </w:tc>
        <w:tc>
          <w:tcPr>
            <w:tcW w:w="4680" w:type="dxa"/>
          </w:tcPr>
          <w:p w:rsidR="00CE1AFE" w:rsidRDefault="00CE1AFE" w:rsidP="00517E16">
            <w:pPr>
              <w:tabs>
                <w:tab w:val="left" w:pos="-720"/>
              </w:tabs>
              <w:suppressAutoHyphens/>
              <w:rPr>
                <w:rFonts w:ascii="Arial" w:hAnsi="Arial"/>
                <w:spacing w:val="-3"/>
                <w:sz w:val="24"/>
              </w:rPr>
            </w:pPr>
            <w:r>
              <w:rPr>
                <w:rFonts w:ascii="Arial" w:hAnsi="Arial"/>
                <w:spacing w:val="-3"/>
                <w:sz w:val="24"/>
              </w:rPr>
              <w:t>Accessory Structure – Patio Homes</w:t>
            </w: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 xml:space="preserve">0 </w:t>
            </w:r>
            <w:proofErr w:type="spellStart"/>
            <w:r>
              <w:rPr>
                <w:rFonts w:ascii="Arial" w:hAnsi="Arial"/>
                <w:spacing w:val="-3"/>
                <w:sz w:val="24"/>
              </w:rPr>
              <w:t>ft</w:t>
            </w:r>
            <w:proofErr w:type="spellEnd"/>
          </w:p>
        </w:tc>
      </w:tr>
      <w:tr w:rsidR="00CE1AFE" w:rsidTr="00517E16">
        <w:tblPrEx>
          <w:tblCellMar>
            <w:top w:w="0" w:type="dxa"/>
            <w:bottom w:w="0" w:type="dxa"/>
          </w:tblCellMar>
        </w:tblPrEx>
        <w:tc>
          <w:tcPr>
            <w:tcW w:w="3438" w:type="dxa"/>
          </w:tcPr>
          <w:p w:rsidR="00CE1AFE" w:rsidRDefault="00CE1AFE" w:rsidP="00517E16">
            <w:pPr>
              <w:tabs>
                <w:tab w:val="left" w:pos="-720"/>
              </w:tabs>
              <w:suppressAutoHyphens/>
              <w:rPr>
                <w:rFonts w:ascii="Arial" w:hAnsi="Arial"/>
                <w:spacing w:val="-3"/>
                <w:sz w:val="24"/>
              </w:rPr>
            </w:pPr>
            <w:r>
              <w:rPr>
                <w:rFonts w:ascii="Arial" w:hAnsi="Arial"/>
                <w:spacing w:val="-3"/>
                <w:sz w:val="24"/>
              </w:rPr>
              <w:t>Maximum Units per Gross Acre</w:t>
            </w:r>
          </w:p>
        </w:tc>
        <w:tc>
          <w:tcPr>
            <w:tcW w:w="4680" w:type="dxa"/>
          </w:tcPr>
          <w:p w:rsidR="00CE1AFE" w:rsidRDefault="00CE1AFE" w:rsidP="00517E16">
            <w:pPr>
              <w:tabs>
                <w:tab w:val="left" w:pos="-720"/>
              </w:tabs>
              <w:suppressAutoHyphens/>
              <w:rPr>
                <w:rFonts w:ascii="Arial" w:hAnsi="Arial"/>
                <w:spacing w:val="-3"/>
                <w:sz w:val="24"/>
              </w:rPr>
            </w:pPr>
          </w:p>
        </w:tc>
        <w:tc>
          <w:tcPr>
            <w:tcW w:w="1458" w:type="dxa"/>
          </w:tcPr>
          <w:p w:rsidR="00CE1AFE" w:rsidRDefault="00CE1AFE" w:rsidP="00517E16">
            <w:pPr>
              <w:tabs>
                <w:tab w:val="left" w:pos="-720"/>
              </w:tabs>
              <w:suppressAutoHyphens/>
              <w:rPr>
                <w:rFonts w:ascii="Arial" w:hAnsi="Arial"/>
                <w:spacing w:val="-3"/>
                <w:sz w:val="24"/>
              </w:rPr>
            </w:pPr>
            <w:r>
              <w:rPr>
                <w:rFonts w:ascii="Arial" w:hAnsi="Arial"/>
                <w:spacing w:val="-3"/>
                <w:sz w:val="24"/>
              </w:rPr>
              <w:t>2.5</w:t>
            </w:r>
          </w:p>
        </w:tc>
      </w:tr>
    </w:tbl>
    <w:p w:rsidR="00CE1AFE" w:rsidRDefault="00CE1AFE" w:rsidP="00CE1AFE">
      <w:pPr>
        <w:tabs>
          <w:tab w:val="left" w:pos="-720"/>
        </w:tabs>
        <w:suppressAutoHyphens/>
        <w:rPr>
          <w:rFonts w:ascii="Arial" w:hAnsi="Arial"/>
          <w:spacing w:val="-3"/>
          <w:sz w:val="24"/>
        </w:rPr>
      </w:pPr>
    </w:p>
    <w:p w:rsidR="00CE1AFE" w:rsidRDefault="00CE1AFE" w:rsidP="00CE1AFE">
      <w:pPr>
        <w:pStyle w:val="BodyText"/>
        <w:tabs>
          <w:tab w:val="clear" w:pos="0"/>
          <w:tab w:val="clear" w:pos="720"/>
        </w:tabs>
        <w:jc w:val="left"/>
      </w:pPr>
      <w:r>
        <w:t xml:space="preserve"> *5-foot side yard setbacks are required along common lot line for dwellings that are not attached.</w:t>
      </w:r>
    </w:p>
    <w:p w:rsidR="00CE1AFE" w:rsidRDefault="00CE1AFE" w:rsidP="00CE1AFE">
      <w:pPr>
        <w:pStyle w:val="BodyText"/>
        <w:tabs>
          <w:tab w:val="clear" w:pos="0"/>
          <w:tab w:val="clear" w:pos="720"/>
        </w:tabs>
        <w:jc w:val="left"/>
      </w:pPr>
    </w:p>
    <w:p w:rsidR="00CE1AFE" w:rsidRDefault="00CE1AFE" w:rsidP="00CE1AFE">
      <w:pPr>
        <w:pStyle w:val="BodyText"/>
        <w:tabs>
          <w:tab w:val="clear" w:pos="0"/>
          <w:tab w:val="clear" w:pos="720"/>
        </w:tabs>
        <w:jc w:val="left"/>
      </w:pPr>
      <w:r>
        <w:t xml:space="preserve">Under the Zoning and Development Code </w:t>
      </w:r>
      <w:proofErr w:type="spellStart"/>
      <w:r>
        <w:t>PD’s</w:t>
      </w:r>
      <w:proofErr w:type="spellEnd"/>
      <w:r>
        <w:t xml:space="preserve"> are based on straight zones.  The underlying straight zone for the Knolls Filing 4-7 </w:t>
      </w:r>
      <w:proofErr w:type="spellStart"/>
      <w:r>
        <w:t>PD</w:t>
      </w:r>
      <w:proofErr w:type="spellEnd"/>
      <w:r>
        <w:t xml:space="preserve"> is RSF-4. The </w:t>
      </w:r>
      <w:proofErr w:type="spellStart"/>
      <w:r>
        <w:t>PD</w:t>
      </w:r>
      <w:proofErr w:type="spellEnd"/>
      <w:r>
        <w:t xml:space="preserve"> zoning when adopted is integral to and a part of the approved development plan. Most all of the bulk standards in this </w:t>
      </w:r>
      <w:proofErr w:type="spellStart"/>
      <w:r>
        <w:t>PD</w:t>
      </w:r>
      <w:proofErr w:type="spellEnd"/>
      <w:r>
        <w:t xml:space="preserve"> zone have been varied from the RSF-4 zone due to specific design considerations.  Those design considerations were evaluated by the Planning Commission and City Development staff and were found to be appropriate.  The Planning Commission and staff have recommended approval of the zoning. </w:t>
      </w:r>
    </w:p>
    <w:p w:rsidR="00CE1AFE" w:rsidRDefault="00CE1AFE" w:rsidP="00CE1AFE">
      <w:pPr>
        <w:pStyle w:val="BodyText"/>
        <w:tabs>
          <w:tab w:val="clear" w:pos="0"/>
          <w:tab w:val="clear" w:pos="720"/>
        </w:tabs>
        <w:jc w:val="left"/>
      </w:pPr>
    </w:p>
    <w:p w:rsidR="00CE1AFE" w:rsidRDefault="00CE1AFE" w:rsidP="00CE1AFE">
      <w:pPr>
        <w:pStyle w:val="BodyText"/>
        <w:tabs>
          <w:tab w:val="clear" w:pos="0"/>
          <w:tab w:val="clear" w:pos="720"/>
        </w:tabs>
        <w:jc w:val="left"/>
      </w:pPr>
      <w:r>
        <w:t xml:space="preserve">The property being zoned is a tract of land located in the SW4NE4 &amp; the NW4SE4 Sec 1 T1S R1W UM Mesa Co, CO and is more particularly described as follows: Beg at the NW </w:t>
      </w:r>
      <w:proofErr w:type="spellStart"/>
      <w:r>
        <w:t>cor</w:t>
      </w:r>
      <w:proofErr w:type="spellEnd"/>
      <w:r>
        <w:t xml:space="preserve"> of a tract of land whence the C4 </w:t>
      </w:r>
      <w:proofErr w:type="spellStart"/>
      <w:r>
        <w:t>cor</w:t>
      </w:r>
      <w:proofErr w:type="spellEnd"/>
      <w:r>
        <w:t xml:space="preserve"> Sec1 T1S R1W UM bears S29°38'50"W 82.93' and considering the N </w:t>
      </w:r>
      <w:proofErr w:type="spellStart"/>
      <w:r>
        <w:t>ln</w:t>
      </w:r>
      <w:proofErr w:type="spellEnd"/>
      <w:r>
        <w:t xml:space="preserve"> of the SW4NE4 Sec 1 to bear S89°57'11"E, with all other bearings contained herein relative thereto: 1) N50°15'06"E 196.30'; 2) N81°59'06"E 299.62'; 3) N68°06'13"E 282.69'; 4) </w:t>
      </w:r>
      <w:proofErr w:type="spellStart"/>
      <w:r>
        <w:t>NWLY</w:t>
      </w:r>
      <w:proofErr w:type="spellEnd"/>
      <w:r>
        <w:t xml:space="preserve"> 5.06' along the arc of a circular curve to the left with a rad of 244.00', an delta of 01°11'16" and a chord bearing N37°54'10"W, 5.06'; 5) N65°53'00"E 153.94'; 6) S54°34'00"E 134.54'; 7) S35°59'00"E 317.84'; 8) S02°05'43"W 78.50'; 9) S89°54'17"E 139.00'; 10) S00°01'22"E 875.30'; 11) N89°51'56"W 1288.44'; 12) N00°00'59"E 167.22'; 13) N02°06'59"E 218.35'; 14) N00°00'59"E 561.12' to the POB. The tract described above contains 32.518 acres more or less.</w:t>
      </w:r>
    </w:p>
    <w:p w:rsidR="00CE1AFE" w:rsidRDefault="00CE1AFE" w:rsidP="00CE1AFE">
      <w:pPr>
        <w:rPr>
          <w:rFonts w:ascii="Arial" w:hAnsi="Arial"/>
          <w:sz w:val="24"/>
        </w:rPr>
      </w:pPr>
    </w:p>
    <w:p w:rsidR="00CE1AFE" w:rsidRDefault="00CE1AFE" w:rsidP="00CE1AFE">
      <w:pPr>
        <w:rPr>
          <w:rFonts w:ascii="Arial" w:hAnsi="Arial"/>
          <w:sz w:val="24"/>
        </w:rPr>
      </w:pPr>
    </w:p>
    <w:p w:rsidR="00CE1AFE" w:rsidRDefault="00CE1AFE">
      <w:pPr>
        <w:spacing w:after="200" w:line="276" w:lineRule="auto"/>
        <w:rPr>
          <w:rFonts w:ascii="Arial" w:hAnsi="Arial"/>
          <w:spacing w:val="-2"/>
          <w:sz w:val="24"/>
        </w:rPr>
      </w:pPr>
      <w:r>
        <w:rPr>
          <w:rFonts w:ascii="Arial" w:hAnsi="Arial"/>
          <w:spacing w:val="-2"/>
          <w:sz w:val="24"/>
        </w:rPr>
        <w:br w:type="page"/>
      </w:r>
    </w:p>
    <w:p w:rsidR="00CE1AFE" w:rsidRDefault="00CE1AFE" w:rsidP="00CE1AFE">
      <w:pPr>
        <w:tabs>
          <w:tab w:val="left" w:pos="-720"/>
        </w:tabs>
        <w:suppressAutoHyphens/>
        <w:rPr>
          <w:rFonts w:ascii="Arial" w:hAnsi="Arial"/>
          <w:spacing w:val="-3"/>
          <w:sz w:val="24"/>
        </w:rPr>
      </w:pPr>
      <w:proofErr w:type="gramStart"/>
      <w:r>
        <w:rPr>
          <w:rFonts w:ascii="Arial" w:hAnsi="Arial"/>
          <w:spacing w:val="-2"/>
          <w:sz w:val="24"/>
        </w:rPr>
        <w:lastRenderedPageBreak/>
        <w:t>INTRODUCED for FIRST READING and PUBLICATION this</w:t>
      </w:r>
      <w:r>
        <w:rPr>
          <w:rFonts w:ascii="Arial" w:hAnsi="Arial"/>
          <w:spacing w:val="-2"/>
          <w:sz w:val="24"/>
        </w:rPr>
        <w:t xml:space="preserve"> 2nd</w:t>
      </w:r>
      <w:r>
        <w:rPr>
          <w:rFonts w:ascii="Arial" w:hAnsi="Arial"/>
          <w:spacing w:val="-2"/>
          <w:sz w:val="24"/>
        </w:rPr>
        <w:t xml:space="preserve"> day of</w:t>
      </w:r>
      <w:r>
        <w:rPr>
          <w:rFonts w:ascii="Arial" w:hAnsi="Arial"/>
          <w:spacing w:val="-2"/>
          <w:sz w:val="24"/>
        </w:rPr>
        <w:t xml:space="preserve"> August,</w:t>
      </w:r>
      <w:r>
        <w:rPr>
          <w:rFonts w:ascii="Arial" w:hAnsi="Arial"/>
          <w:spacing w:val="-2"/>
          <w:sz w:val="24"/>
        </w:rPr>
        <w:t xml:space="preserve"> 2000.</w:t>
      </w:r>
      <w:proofErr w:type="gramEnd"/>
    </w:p>
    <w:p w:rsidR="00CE1AFE" w:rsidRDefault="00CE1AFE" w:rsidP="00CE1AFE">
      <w:pPr>
        <w:tabs>
          <w:tab w:val="left" w:pos="-720"/>
        </w:tabs>
        <w:suppressAutoHyphens/>
        <w:rPr>
          <w:rFonts w:ascii="Arial" w:hAnsi="Arial"/>
          <w:spacing w:val="-2"/>
          <w:sz w:val="24"/>
        </w:rPr>
      </w:pPr>
    </w:p>
    <w:p w:rsidR="00CE1AFE" w:rsidRDefault="00CE1AFE" w:rsidP="00CE1AFE">
      <w:pPr>
        <w:tabs>
          <w:tab w:val="left" w:pos="-720"/>
        </w:tabs>
        <w:suppressAutoHyphens/>
        <w:rPr>
          <w:rFonts w:ascii="Arial" w:hAnsi="Arial"/>
          <w:spacing w:val="-2"/>
          <w:sz w:val="24"/>
        </w:rPr>
      </w:pPr>
      <w:r>
        <w:rPr>
          <w:rFonts w:ascii="Arial" w:hAnsi="Arial"/>
          <w:spacing w:val="-2"/>
          <w:sz w:val="24"/>
        </w:rPr>
        <w:t xml:space="preserve">PASSED on SECOND READING this </w:t>
      </w:r>
      <w:r>
        <w:rPr>
          <w:rFonts w:ascii="Arial" w:hAnsi="Arial"/>
          <w:spacing w:val="-2"/>
          <w:sz w:val="24"/>
        </w:rPr>
        <w:t xml:space="preserve">16th </w:t>
      </w:r>
      <w:r>
        <w:rPr>
          <w:rFonts w:ascii="Arial" w:hAnsi="Arial"/>
          <w:spacing w:val="-2"/>
          <w:sz w:val="24"/>
        </w:rPr>
        <w:t xml:space="preserve">day of </w:t>
      </w:r>
      <w:r>
        <w:rPr>
          <w:rFonts w:ascii="Arial" w:hAnsi="Arial"/>
          <w:spacing w:val="-2"/>
          <w:sz w:val="24"/>
        </w:rPr>
        <w:t>August</w:t>
      </w:r>
      <w:proofErr w:type="gramStart"/>
      <w:r>
        <w:rPr>
          <w:rFonts w:ascii="Arial" w:hAnsi="Arial"/>
          <w:spacing w:val="-2"/>
          <w:sz w:val="24"/>
        </w:rPr>
        <w:t>,</w:t>
      </w:r>
      <w:r>
        <w:rPr>
          <w:rFonts w:ascii="Arial" w:hAnsi="Arial"/>
          <w:spacing w:val="-2"/>
          <w:sz w:val="24"/>
        </w:rPr>
        <w:t>2000</w:t>
      </w:r>
      <w:proofErr w:type="gramEnd"/>
      <w:r>
        <w:rPr>
          <w:rFonts w:ascii="Arial" w:hAnsi="Arial"/>
          <w:spacing w:val="-2"/>
          <w:sz w:val="24"/>
        </w:rPr>
        <w:t>.</w:t>
      </w:r>
    </w:p>
    <w:p w:rsidR="00CE1AFE" w:rsidRDefault="00CE1AFE" w:rsidP="00CE1AFE">
      <w:pPr>
        <w:tabs>
          <w:tab w:val="left" w:pos="-720"/>
        </w:tabs>
        <w:suppressAutoHyphens/>
        <w:rPr>
          <w:rFonts w:ascii="Arial" w:hAnsi="Arial"/>
          <w:spacing w:val="-3"/>
          <w:sz w:val="24"/>
        </w:rPr>
      </w:pPr>
    </w:p>
    <w:p w:rsidR="00CE1AFE" w:rsidRDefault="00CE1AFE" w:rsidP="00CE1AFE">
      <w:pPr>
        <w:tabs>
          <w:tab w:val="left" w:pos="-720"/>
        </w:tabs>
        <w:suppressAutoHyphens/>
        <w:rPr>
          <w:rFonts w:ascii="Arial" w:hAnsi="Arial"/>
          <w:spacing w:val="-3"/>
          <w:sz w:val="24"/>
        </w:rPr>
      </w:pPr>
    </w:p>
    <w:p w:rsidR="00CE1AFE" w:rsidRDefault="00CE1AFE" w:rsidP="00CE1AFE">
      <w:pPr>
        <w:tabs>
          <w:tab w:val="left" w:pos="-720"/>
        </w:tabs>
        <w:suppressAutoHyphens/>
        <w:rPr>
          <w:rFonts w:ascii="Arial" w:hAnsi="Arial"/>
          <w:spacing w:val="-3"/>
          <w:sz w:val="24"/>
        </w:rPr>
      </w:pPr>
      <w:r>
        <w:rPr>
          <w:rFonts w:ascii="Arial" w:hAnsi="Arial"/>
          <w:spacing w:val="-3"/>
          <w:sz w:val="24"/>
        </w:rPr>
        <w:t>ATTEST:</w:t>
      </w:r>
    </w:p>
    <w:p w:rsidR="00CE1AFE" w:rsidRDefault="00CE1AFE" w:rsidP="00CE1AFE">
      <w:pPr>
        <w:tabs>
          <w:tab w:val="left" w:pos="-720"/>
        </w:tabs>
        <w:suppressAutoHyphens/>
        <w:rPr>
          <w:rFonts w:ascii="Arial" w:hAnsi="Arial"/>
          <w:spacing w:val="-3"/>
          <w:sz w:val="24"/>
        </w:rPr>
      </w:pPr>
    </w:p>
    <w:p w:rsidR="00CE1AFE" w:rsidRPr="00CE1AFE" w:rsidRDefault="00CE1AFE" w:rsidP="00CE1AFE">
      <w:pPr>
        <w:tabs>
          <w:tab w:val="left" w:pos="-720"/>
        </w:tabs>
        <w:suppressAutoHyphens/>
        <w:rPr>
          <w:rFonts w:ascii="Arial" w:hAnsi="Arial"/>
          <w:spacing w:val="-3"/>
          <w:sz w:val="24"/>
          <w:u w:val="single"/>
        </w:rPr>
      </w:pPr>
      <w:r>
        <w:rPr>
          <w:rFonts w:ascii="Arial" w:hAnsi="Arial"/>
          <w:spacing w:val="-3"/>
          <w:sz w:val="24"/>
          <w:u w:val="single"/>
        </w:rPr>
        <w:t xml:space="preserve">/s/ Stephanie Nye              </w:t>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rPr>
        <w:tab/>
      </w:r>
      <w:r>
        <w:rPr>
          <w:rFonts w:ascii="Arial" w:hAnsi="Arial"/>
          <w:spacing w:val="-3"/>
          <w:sz w:val="24"/>
          <w:u w:val="single"/>
        </w:rPr>
        <w:t>/s/ Gene Kinsey</w:t>
      </w:r>
      <w:r>
        <w:rPr>
          <w:rFonts w:ascii="Arial" w:hAnsi="Arial"/>
          <w:spacing w:val="-3"/>
          <w:sz w:val="24"/>
          <w:u w:val="single"/>
        </w:rPr>
        <w:tab/>
      </w:r>
      <w:r>
        <w:rPr>
          <w:rFonts w:ascii="Arial" w:hAnsi="Arial"/>
          <w:spacing w:val="-3"/>
          <w:sz w:val="24"/>
          <w:u w:val="single"/>
        </w:rPr>
        <w:tab/>
      </w:r>
      <w:bookmarkStart w:id="0" w:name="_GoBack"/>
      <w:bookmarkEnd w:id="0"/>
    </w:p>
    <w:p w:rsidR="00CE1AFE" w:rsidRDefault="00CE1AFE" w:rsidP="00CE1AFE">
      <w:pPr>
        <w:tabs>
          <w:tab w:val="center" w:pos="4680"/>
        </w:tabs>
        <w:suppressAutoHyphens/>
        <w:rPr>
          <w:rFonts w:ascii="Arial" w:hAnsi="Arial"/>
          <w:sz w:val="24"/>
        </w:rPr>
      </w:pPr>
      <w:r>
        <w:rPr>
          <w:rFonts w:ascii="Arial" w:hAnsi="Arial"/>
          <w:spacing w:val="-3"/>
          <w:sz w:val="24"/>
        </w:rPr>
        <w:t>City Clerk</w:t>
      </w:r>
      <w:r>
        <w:rPr>
          <w:rFonts w:ascii="Arial" w:hAnsi="Arial"/>
          <w:spacing w:val="-3"/>
          <w:sz w:val="24"/>
        </w:rPr>
        <w:tab/>
      </w:r>
      <w:r>
        <w:rPr>
          <w:rFonts w:ascii="Arial" w:hAnsi="Arial"/>
          <w:spacing w:val="-3"/>
          <w:sz w:val="24"/>
        </w:rPr>
        <w:tab/>
        <w:t>President of City Council</w:t>
      </w:r>
      <w:r>
        <w:rPr>
          <w:rFonts w:ascii="Arial" w:hAnsi="Arial"/>
          <w:sz w:val="24"/>
        </w:rPr>
        <w:t xml:space="preserve"> </w:t>
      </w:r>
    </w:p>
    <w:p w:rsidR="00D73FF1" w:rsidRDefault="00D73FF1"/>
    <w:sectPr w:rsidR="00D73FF1">
      <w:footerReference w:type="even"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E1A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000000" w:rsidRDefault="00CE1A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E1A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CE1AF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FE"/>
    <w:rsid w:val="00882789"/>
    <w:rsid w:val="00CE1AFE"/>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E1AFE"/>
    <w:pPr>
      <w:tabs>
        <w:tab w:val="center" w:pos="4320"/>
        <w:tab w:val="right" w:pos="8640"/>
      </w:tabs>
    </w:pPr>
  </w:style>
  <w:style w:type="character" w:customStyle="1" w:styleId="FooterChar">
    <w:name w:val="Footer Char"/>
    <w:basedOn w:val="DefaultParagraphFont"/>
    <w:link w:val="Footer"/>
    <w:semiHidden/>
    <w:rsid w:val="00CE1AFE"/>
    <w:rPr>
      <w:rFonts w:ascii="Times New Roman" w:eastAsia="Times New Roman" w:hAnsi="Times New Roman" w:cs="Times New Roman"/>
      <w:sz w:val="20"/>
      <w:szCs w:val="20"/>
    </w:rPr>
  </w:style>
  <w:style w:type="character" w:styleId="PageNumber">
    <w:name w:val="page number"/>
    <w:basedOn w:val="DefaultParagraphFont"/>
    <w:semiHidden/>
    <w:rsid w:val="00CE1AFE"/>
  </w:style>
  <w:style w:type="paragraph" w:styleId="EndnoteText">
    <w:name w:val="endnote text"/>
    <w:basedOn w:val="Normal"/>
    <w:link w:val="EndnoteTextChar"/>
    <w:semiHidden/>
    <w:rsid w:val="00CE1AFE"/>
    <w:rPr>
      <w:rFonts w:ascii="Courier" w:hAnsi="Courier"/>
      <w:sz w:val="24"/>
    </w:rPr>
  </w:style>
  <w:style w:type="character" w:customStyle="1" w:styleId="EndnoteTextChar">
    <w:name w:val="Endnote Text Char"/>
    <w:basedOn w:val="DefaultParagraphFont"/>
    <w:link w:val="EndnoteText"/>
    <w:semiHidden/>
    <w:rsid w:val="00CE1AFE"/>
    <w:rPr>
      <w:rFonts w:ascii="Courier" w:eastAsia="Times New Roman" w:hAnsi="Courier" w:cs="Times New Roman"/>
      <w:szCs w:val="20"/>
    </w:rPr>
  </w:style>
  <w:style w:type="paragraph" w:styleId="BodyText">
    <w:name w:val="Body Text"/>
    <w:basedOn w:val="Normal"/>
    <w:link w:val="BodyTextChar"/>
    <w:semiHidden/>
    <w:rsid w:val="00CE1AFE"/>
    <w:pPr>
      <w:tabs>
        <w:tab w:val="left" w:pos="-720"/>
        <w:tab w:val="left" w:pos="0"/>
        <w:tab w:val="left" w:pos="720"/>
      </w:tabs>
      <w:suppressAutoHyphens/>
      <w:jc w:val="both"/>
    </w:pPr>
    <w:rPr>
      <w:rFonts w:ascii="Arial" w:hAnsi="Arial"/>
      <w:spacing w:val="-3"/>
      <w:sz w:val="24"/>
    </w:rPr>
  </w:style>
  <w:style w:type="character" w:customStyle="1" w:styleId="BodyTextChar">
    <w:name w:val="Body Text Char"/>
    <w:basedOn w:val="DefaultParagraphFont"/>
    <w:link w:val="BodyText"/>
    <w:semiHidden/>
    <w:rsid w:val="00CE1AFE"/>
    <w:rPr>
      <w:rFonts w:eastAsia="Times New Roman" w:cs="Times New Roman"/>
      <w:spacing w:val="-3"/>
      <w:szCs w:val="20"/>
    </w:rPr>
  </w:style>
  <w:style w:type="paragraph" w:styleId="BodyTextIndent2">
    <w:name w:val="Body Text Indent 2"/>
    <w:basedOn w:val="Normal"/>
    <w:link w:val="BodyTextIndent2Char"/>
    <w:semiHidden/>
    <w:rsid w:val="00CE1AFE"/>
    <w:pPr>
      <w:tabs>
        <w:tab w:val="left" w:pos="-720"/>
        <w:tab w:val="left" w:pos="0"/>
      </w:tabs>
      <w:suppressAutoHyphens/>
      <w:ind w:left="720" w:hanging="720"/>
    </w:pPr>
    <w:rPr>
      <w:rFonts w:ascii="Arial" w:hAnsi="Arial"/>
      <w:b/>
      <w:spacing w:val="-3"/>
      <w:sz w:val="24"/>
    </w:rPr>
  </w:style>
  <w:style w:type="character" w:customStyle="1" w:styleId="BodyTextIndent2Char">
    <w:name w:val="Body Text Indent 2 Char"/>
    <w:basedOn w:val="DefaultParagraphFont"/>
    <w:link w:val="BodyTextIndent2"/>
    <w:semiHidden/>
    <w:rsid w:val="00CE1AFE"/>
    <w:rPr>
      <w:rFonts w:eastAsia="Times New Roman" w:cs="Times New Roman"/>
      <w:b/>
      <w:spacing w:val="-3"/>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AF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E1AFE"/>
    <w:pPr>
      <w:tabs>
        <w:tab w:val="center" w:pos="4320"/>
        <w:tab w:val="right" w:pos="8640"/>
      </w:tabs>
    </w:pPr>
  </w:style>
  <w:style w:type="character" w:customStyle="1" w:styleId="FooterChar">
    <w:name w:val="Footer Char"/>
    <w:basedOn w:val="DefaultParagraphFont"/>
    <w:link w:val="Footer"/>
    <w:semiHidden/>
    <w:rsid w:val="00CE1AFE"/>
    <w:rPr>
      <w:rFonts w:ascii="Times New Roman" w:eastAsia="Times New Roman" w:hAnsi="Times New Roman" w:cs="Times New Roman"/>
      <w:sz w:val="20"/>
      <w:szCs w:val="20"/>
    </w:rPr>
  </w:style>
  <w:style w:type="character" w:styleId="PageNumber">
    <w:name w:val="page number"/>
    <w:basedOn w:val="DefaultParagraphFont"/>
    <w:semiHidden/>
    <w:rsid w:val="00CE1AFE"/>
  </w:style>
  <w:style w:type="paragraph" w:styleId="EndnoteText">
    <w:name w:val="endnote text"/>
    <w:basedOn w:val="Normal"/>
    <w:link w:val="EndnoteTextChar"/>
    <w:semiHidden/>
    <w:rsid w:val="00CE1AFE"/>
    <w:rPr>
      <w:rFonts w:ascii="Courier" w:hAnsi="Courier"/>
      <w:sz w:val="24"/>
    </w:rPr>
  </w:style>
  <w:style w:type="character" w:customStyle="1" w:styleId="EndnoteTextChar">
    <w:name w:val="Endnote Text Char"/>
    <w:basedOn w:val="DefaultParagraphFont"/>
    <w:link w:val="EndnoteText"/>
    <w:semiHidden/>
    <w:rsid w:val="00CE1AFE"/>
    <w:rPr>
      <w:rFonts w:ascii="Courier" w:eastAsia="Times New Roman" w:hAnsi="Courier" w:cs="Times New Roman"/>
      <w:szCs w:val="20"/>
    </w:rPr>
  </w:style>
  <w:style w:type="paragraph" w:styleId="BodyText">
    <w:name w:val="Body Text"/>
    <w:basedOn w:val="Normal"/>
    <w:link w:val="BodyTextChar"/>
    <w:semiHidden/>
    <w:rsid w:val="00CE1AFE"/>
    <w:pPr>
      <w:tabs>
        <w:tab w:val="left" w:pos="-720"/>
        <w:tab w:val="left" w:pos="0"/>
        <w:tab w:val="left" w:pos="720"/>
      </w:tabs>
      <w:suppressAutoHyphens/>
      <w:jc w:val="both"/>
    </w:pPr>
    <w:rPr>
      <w:rFonts w:ascii="Arial" w:hAnsi="Arial"/>
      <w:spacing w:val="-3"/>
      <w:sz w:val="24"/>
    </w:rPr>
  </w:style>
  <w:style w:type="character" w:customStyle="1" w:styleId="BodyTextChar">
    <w:name w:val="Body Text Char"/>
    <w:basedOn w:val="DefaultParagraphFont"/>
    <w:link w:val="BodyText"/>
    <w:semiHidden/>
    <w:rsid w:val="00CE1AFE"/>
    <w:rPr>
      <w:rFonts w:eastAsia="Times New Roman" w:cs="Times New Roman"/>
      <w:spacing w:val="-3"/>
      <w:szCs w:val="20"/>
    </w:rPr>
  </w:style>
  <w:style w:type="paragraph" w:styleId="BodyTextIndent2">
    <w:name w:val="Body Text Indent 2"/>
    <w:basedOn w:val="Normal"/>
    <w:link w:val="BodyTextIndent2Char"/>
    <w:semiHidden/>
    <w:rsid w:val="00CE1AFE"/>
    <w:pPr>
      <w:tabs>
        <w:tab w:val="left" w:pos="-720"/>
        <w:tab w:val="left" w:pos="0"/>
      </w:tabs>
      <w:suppressAutoHyphens/>
      <w:ind w:left="720" w:hanging="720"/>
    </w:pPr>
    <w:rPr>
      <w:rFonts w:ascii="Arial" w:hAnsi="Arial"/>
      <w:b/>
      <w:spacing w:val="-3"/>
      <w:sz w:val="24"/>
    </w:rPr>
  </w:style>
  <w:style w:type="character" w:customStyle="1" w:styleId="BodyTextIndent2Char">
    <w:name w:val="Body Text Indent 2 Char"/>
    <w:basedOn w:val="DefaultParagraphFont"/>
    <w:link w:val="BodyTextIndent2"/>
    <w:semiHidden/>
    <w:rsid w:val="00CE1AFE"/>
    <w:rPr>
      <w:rFonts w:eastAsia="Times New Roman" w:cs="Times New Roman"/>
      <w:b/>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3678</Characters>
  <Application>Microsoft Office Word</Application>
  <DocSecurity>0</DocSecurity>
  <Lines>30</Lines>
  <Paragraphs>8</Paragraphs>
  <ScaleCrop>false</ScaleCrop>
  <Company>City of Grand Junction</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dcterms:created xsi:type="dcterms:W3CDTF">2014-05-07T16:36:00Z</dcterms:created>
  <dcterms:modified xsi:type="dcterms:W3CDTF">2014-05-07T16:39:00Z</dcterms:modified>
</cp:coreProperties>
</file>