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15" w:rsidRPr="00C75515" w:rsidRDefault="00C75515" w:rsidP="00C75515">
      <w:pPr>
        <w:jc w:val="center"/>
        <w:rPr>
          <w:rFonts w:eastAsia="Times New Roman"/>
          <w:b/>
        </w:rPr>
      </w:pPr>
      <w:bookmarkStart w:id="0" w:name="_GoBack"/>
      <w:bookmarkEnd w:id="0"/>
      <w:r w:rsidRPr="00C75515">
        <w:rPr>
          <w:rFonts w:eastAsia="Times New Roman"/>
          <w:b/>
        </w:rPr>
        <w:t>CITY OF GRAND JUNCTION, COLORADO</w:t>
      </w:r>
    </w:p>
    <w:p w:rsidR="00C75515" w:rsidRPr="00C75515" w:rsidRDefault="00C75515" w:rsidP="00C75515">
      <w:pPr>
        <w:tabs>
          <w:tab w:val="left" w:pos="-720"/>
        </w:tabs>
        <w:suppressAutoHyphens/>
        <w:jc w:val="center"/>
        <w:rPr>
          <w:rFonts w:eastAsia="Times New Roman"/>
          <w:spacing w:val="-3"/>
        </w:rPr>
      </w:pPr>
    </w:p>
    <w:p w:rsidR="00C75515" w:rsidRPr="00C75515" w:rsidRDefault="00C75515" w:rsidP="00C75515">
      <w:pPr>
        <w:tabs>
          <w:tab w:val="center" w:pos="5400"/>
        </w:tabs>
        <w:suppressAutoHyphens/>
        <w:jc w:val="center"/>
        <w:rPr>
          <w:rFonts w:eastAsia="Times New Roman"/>
          <w:b/>
          <w:spacing w:val="-3"/>
        </w:rPr>
      </w:pPr>
      <w:proofErr w:type="gramStart"/>
      <w:r w:rsidRPr="00C75515">
        <w:rPr>
          <w:rFonts w:eastAsia="Times New Roman"/>
          <w:b/>
          <w:spacing w:val="-3"/>
        </w:rPr>
        <w:t>ORDINANCE NO.</w:t>
      </w:r>
      <w:proofErr w:type="gramEnd"/>
      <w:r>
        <w:rPr>
          <w:rFonts w:eastAsia="Times New Roman"/>
          <w:b/>
          <w:spacing w:val="-3"/>
        </w:rPr>
        <w:t xml:space="preserve"> 4579</w:t>
      </w:r>
    </w:p>
    <w:p w:rsidR="00C75515" w:rsidRPr="00C75515" w:rsidRDefault="00C75515" w:rsidP="00C75515">
      <w:pPr>
        <w:tabs>
          <w:tab w:val="center" w:pos="5400"/>
        </w:tabs>
        <w:suppressAutoHyphens/>
        <w:jc w:val="center"/>
        <w:rPr>
          <w:rFonts w:eastAsia="Times New Roman"/>
          <w:spacing w:val="-3"/>
        </w:rPr>
      </w:pPr>
    </w:p>
    <w:p w:rsidR="00C75515" w:rsidRPr="00C75515" w:rsidRDefault="00C75515" w:rsidP="00C75515">
      <w:pPr>
        <w:tabs>
          <w:tab w:val="left" w:pos="-720"/>
        </w:tabs>
        <w:suppressAutoHyphens/>
        <w:jc w:val="center"/>
        <w:rPr>
          <w:rFonts w:eastAsia="Times New Roman"/>
          <w:spacing w:val="-3"/>
        </w:rPr>
      </w:pPr>
    </w:p>
    <w:p w:rsidR="00C75515" w:rsidRPr="00C75515" w:rsidRDefault="00C75515" w:rsidP="00C75515">
      <w:pPr>
        <w:tabs>
          <w:tab w:val="left" w:pos="-720"/>
        </w:tabs>
        <w:suppressAutoHyphens/>
        <w:jc w:val="center"/>
        <w:rPr>
          <w:rFonts w:eastAsia="Times New Roman"/>
          <w:b/>
        </w:rPr>
      </w:pPr>
      <w:r w:rsidRPr="00C75515">
        <w:rPr>
          <w:rFonts w:eastAsia="Times New Roman"/>
          <w:b/>
        </w:rPr>
        <w:t xml:space="preserve">AN ORDINANCE AMENDING THE COMPREHENSIVE PLAN FROM RESIDENTIAL MEDIUM (4 – 8 DU/AC) TO VILLAGE CENTER AND ZONING </w:t>
      </w:r>
    </w:p>
    <w:p w:rsidR="00C75515" w:rsidRPr="00C75515" w:rsidRDefault="00C75515" w:rsidP="00C75515">
      <w:pPr>
        <w:tabs>
          <w:tab w:val="left" w:pos="-720"/>
        </w:tabs>
        <w:suppressAutoHyphens/>
        <w:jc w:val="center"/>
        <w:rPr>
          <w:rFonts w:eastAsia="Times New Roman"/>
          <w:b/>
          <w:spacing w:val="-3"/>
        </w:rPr>
      </w:pPr>
      <w:r w:rsidRPr="00C75515">
        <w:rPr>
          <w:rFonts w:eastAsia="Times New Roman"/>
          <w:b/>
        </w:rPr>
        <w:t xml:space="preserve">THE MESA COUNTY </w:t>
      </w:r>
      <w:r w:rsidRPr="00C75515">
        <w:rPr>
          <w:rFonts w:eastAsia="Times New Roman" w:cs="Times New Roman"/>
          <w:b/>
        </w:rPr>
        <w:t xml:space="preserve">WORKFORCE </w:t>
      </w:r>
      <w:r w:rsidRPr="00C75515">
        <w:rPr>
          <w:rFonts w:eastAsia="Times New Roman"/>
          <w:b/>
          <w:spacing w:val="-3"/>
        </w:rPr>
        <w:t>ANNEXATION</w:t>
      </w:r>
    </w:p>
    <w:p w:rsidR="00C75515" w:rsidRPr="00C75515" w:rsidRDefault="00C75515" w:rsidP="00C75515">
      <w:pPr>
        <w:tabs>
          <w:tab w:val="left" w:pos="-720"/>
        </w:tabs>
        <w:suppressAutoHyphens/>
        <w:jc w:val="center"/>
        <w:rPr>
          <w:rFonts w:eastAsia="Times New Roman"/>
          <w:b/>
          <w:spacing w:val="-3"/>
        </w:rPr>
      </w:pPr>
      <w:r w:rsidRPr="00C75515">
        <w:rPr>
          <w:rFonts w:eastAsia="Times New Roman"/>
          <w:b/>
          <w:spacing w:val="-3"/>
        </w:rPr>
        <w:t xml:space="preserve">TO </w:t>
      </w:r>
      <w:r w:rsidRPr="00C75515">
        <w:rPr>
          <w:rFonts w:eastAsia="Times New Roman" w:cs="Times New Roman"/>
          <w:b/>
        </w:rPr>
        <w:t>C-1</w:t>
      </w:r>
      <w:r w:rsidRPr="00C75515">
        <w:rPr>
          <w:rFonts w:eastAsia="Times New Roman"/>
          <w:b/>
          <w:spacing w:val="-3"/>
        </w:rPr>
        <w:t xml:space="preserve"> (</w:t>
      </w:r>
      <w:r w:rsidRPr="00C75515">
        <w:rPr>
          <w:rFonts w:eastAsia="Times New Roman" w:cs="Times New Roman"/>
          <w:b/>
        </w:rPr>
        <w:t>LIGHT COMMERCIAL</w:t>
      </w:r>
      <w:r w:rsidRPr="00C75515">
        <w:rPr>
          <w:rFonts w:eastAsia="Times New Roman"/>
          <w:b/>
          <w:spacing w:val="-3"/>
        </w:rPr>
        <w:t>)</w:t>
      </w:r>
    </w:p>
    <w:p w:rsidR="00C75515" w:rsidRPr="00C75515" w:rsidRDefault="00C75515" w:rsidP="00C75515">
      <w:pPr>
        <w:jc w:val="center"/>
        <w:rPr>
          <w:rFonts w:eastAsia="Times New Roman"/>
        </w:rPr>
      </w:pPr>
    </w:p>
    <w:p w:rsidR="00C75515" w:rsidRPr="00C75515" w:rsidRDefault="00C75515" w:rsidP="00C75515">
      <w:pPr>
        <w:tabs>
          <w:tab w:val="center" w:pos="5400"/>
        </w:tabs>
        <w:suppressAutoHyphens/>
        <w:jc w:val="center"/>
        <w:rPr>
          <w:rFonts w:eastAsia="Times New Roman"/>
          <w:b/>
          <w:spacing w:val="-3"/>
        </w:rPr>
      </w:pPr>
      <w:r w:rsidRPr="00C75515">
        <w:rPr>
          <w:rFonts w:eastAsia="Times New Roman"/>
          <w:b/>
          <w:spacing w:val="-3"/>
        </w:rPr>
        <w:t xml:space="preserve">LOCATED AT </w:t>
      </w:r>
      <w:r w:rsidRPr="00C75515">
        <w:rPr>
          <w:rFonts w:eastAsia="Times New Roman" w:cs="Times New Roman"/>
          <w:b/>
        </w:rPr>
        <w:t>512 29 1/2 ROAD</w:t>
      </w:r>
    </w:p>
    <w:p w:rsidR="00C75515" w:rsidRPr="00C75515" w:rsidRDefault="00C75515" w:rsidP="00C75515">
      <w:pPr>
        <w:tabs>
          <w:tab w:val="center" w:pos="5400"/>
        </w:tabs>
        <w:suppressAutoHyphens/>
        <w:jc w:val="center"/>
        <w:rPr>
          <w:rFonts w:eastAsia="Times New Roman"/>
        </w:rPr>
      </w:pPr>
    </w:p>
    <w:p w:rsidR="00C75515" w:rsidRPr="00C75515" w:rsidRDefault="00C75515" w:rsidP="00C75515">
      <w:pPr>
        <w:suppressAutoHyphens/>
        <w:jc w:val="both"/>
        <w:rPr>
          <w:rFonts w:eastAsia="Times New Roman"/>
        </w:rPr>
      </w:pPr>
      <w:r w:rsidRPr="00C75515">
        <w:rPr>
          <w:rFonts w:eastAsia="Times New Roman"/>
          <w:u w:val="single"/>
        </w:rPr>
        <w:t>Recitals</w:t>
      </w:r>
    </w:p>
    <w:p w:rsidR="00C75515" w:rsidRPr="00C75515" w:rsidRDefault="00C75515" w:rsidP="00C75515">
      <w:pPr>
        <w:suppressAutoHyphens/>
        <w:jc w:val="both"/>
        <w:rPr>
          <w:rFonts w:eastAsia="Times New Roman"/>
        </w:rPr>
      </w:pPr>
    </w:p>
    <w:p w:rsidR="00C75515" w:rsidRPr="00C75515" w:rsidRDefault="00C75515" w:rsidP="00C75515">
      <w:pPr>
        <w:ind w:firstLine="720"/>
        <w:jc w:val="both"/>
        <w:rPr>
          <w:rFonts w:eastAsia="Times New Roman"/>
        </w:rPr>
      </w:pPr>
      <w:r w:rsidRPr="00C75515">
        <w:rPr>
          <w:rFonts w:eastAsia="Times New Roman"/>
        </w:rPr>
        <w:t>The property requesting annexation into the City is located at 512 29 1/2 Road.  The property is anticipated to be developed as the new Mesa County Workforce Center in the near future.  The property owners have requested annexation into the City, a Comprehensive Plan Future Land Use designation amendment via an adjacency review from Residential Medium to Village Center and a zoning of C-1, (Light Commercial)</w:t>
      </w:r>
      <w:r w:rsidRPr="00C75515">
        <w:rPr>
          <w:rFonts w:eastAsia="Times New Roman"/>
          <w:b/>
        </w:rPr>
        <w:t>.</w:t>
      </w:r>
      <w:r w:rsidRPr="00C75515">
        <w:rPr>
          <w:rFonts w:eastAsia="Times New Roman"/>
        </w:rPr>
        <w:t xml:space="preserve">  Under the 1998 </w:t>
      </w:r>
      <w:proofErr w:type="spellStart"/>
      <w:r w:rsidRPr="00C75515">
        <w:rPr>
          <w:rFonts w:eastAsia="Times New Roman"/>
        </w:rPr>
        <w:t>Persigo</w:t>
      </w:r>
      <w:proofErr w:type="spellEnd"/>
      <w:r w:rsidRPr="00C75515">
        <w:rPr>
          <w:rFonts w:eastAsia="Times New Roman"/>
        </w:rPr>
        <w:t xml:space="preserve"> Agreement with Mesa County all proposed development within the </w:t>
      </w:r>
      <w:proofErr w:type="spellStart"/>
      <w:r w:rsidRPr="00C75515">
        <w:rPr>
          <w:rFonts w:eastAsia="Times New Roman"/>
        </w:rPr>
        <w:t>Persigo</w:t>
      </w:r>
      <w:proofErr w:type="spellEnd"/>
      <w:r w:rsidRPr="00C75515">
        <w:rPr>
          <w:rFonts w:eastAsia="Times New Roman"/>
        </w:rPr>
        <w:t xml:space="preserve"> Wastewater Treatment Facility boundary requires annexation and processing in the City.</w:t>
      </w:r>
    </w:p>
    <w:p w:rsidR="00C75515" w:rsidRPr="00C75515" w:rsidRDefault="00C75515" w:rsidP="00C75515">
      <w:pPr>
        <w:ind w:firstLine="720"/>
        <w:jc w:val="both"/>
        <w:rPr>
          <w:rFonts w:eastAsia="Times New Roman"/>
        </w:rPr>
      </w:pPr>
    </w:p>
    <w:p w:rsidR="00C75515" w:rsidRPr="00C75515" w:rsidRDefault="00C75515" w:rsidP="00C75515">
      <w:pPr>
        <w:ind w:firstLine="720"/>
        <w:jc w:val="both"/>
        <w:rPr>
          <w:rFonts w:eastAsia="Times New Roman"/>
        </w:rPr>
      </w:pPr>
      <w:r w:rsidRPr="00C75515">
        <w:rPr>
          <w:rFonts w:eastAsia="Times New Roman"/>
        </w:rPr>
        <w:t xml:space="preserve">Under the 1998 </w:t>
      </w:r>
      <w:proofErr w:type="spellStart"/>
      <w:r w:rsidRPr="00C75515">
        <w:rPr>
          <w:rFonts w:eastAsia="Times New Roman"/>
        </w:rPr>
        <w:t>Persigo</w:t>
      </w:r>
      <w:proofErr w:type="spellEnd"/>
      <w:r w:rsidRPr="00C75515">
        <w:rPr>
          <w:rFonts w:eastAsia="Times New Roman"/>
        </w:rPr>
        <w:t xml:space="preserve"> Agreement with Mesa County, the City shall zone newly annexed areas with a zone that is either identical to current County zoning or to a zone district that implements the City’s Comprehensive Plan Future Land Use Map.</w:t>
      </w:r>
    </w:p>
    <w:p w:rsidR="00C75515" w:rsidRPr="00C75515" w:rsidRDefault="00C75515" w:rsidP="00C75515">
      <w:pPr>
        <w:ind w:firstLine="720"/>
        <w:jc w:val="both"/>
        <w:rPr>
          <w:rFonts w:eastAsia="Times New Roman"/>
        </w:rPr>
      </w:pPr>
    </w:p>
    <w:p w:rsidR="00C75515" w:rsidRPr="00C75515" w:rsidRDefault="00C75515" w:rsidP="00C75515">
      <w:pPr>
        <w:ind w:firstLine="720"/>
        <w:jc w:val="both"/>
        <w:rPr>
          <w:rFonts w:eastAsia="Times New Roman" w:cs="Times New Roman"/>
        </w:rPr>
      </w:pPr>
      <w:r w:rsidRPr="00C75515">
        <w:rPr>
          <w:rFonts w:eastAsia="Times New Roman" w:cs="Times New Roman"/>
        </w:rPr>
        <w:t>Although C-1 is not one of the zones that implements the current future land use designation, the adjacency review allows an amendment to a Village Center designation in this case because the property is adjacent to land that is designated Village Center.  Therefore the applicant seeks to amend the Comprehensive Plan from Residential Medium to Village Center, which allows a C-1 zone district.</w:t>
      </w:r>
    </w:p>
    <w:p w:rsidR="00C75515" w:rsidRPr="00C75515" w:rsidRDefault="00C75515" w:rsidP="00C75515">
      <w:pPr>
        <w:ind w:firstLine="720"/>
        <w:jc w:val="both"/>
        <w:rPr>
          <w:rFonts w:eastAsia="Times New Roman" w:cs="Times New Roman"/>
        </w:rPr>
      </w:pPr>
    </w:p>
    <w:p w:rsidR="00C75515" w:rsidRPr="00C75515" w:rsidRDefault="00C75515" w:rsidP="00C75515">
      <w:pPr>
        <w:suppressAutoHyphens/>
        <w:ind w:firstLine="720"/>
        <w:jc w:val="both"/>
        <w:rPr>
          <w:rFonts w:eastAsia="Times New Roman"/>
          <w:lang w:val="en"/>
        </w:rPr>
      </w:pPr>
      <w:r w:rsidRPr="00C75515">
        <w:rPr>
          <w:rFonts w:eastAsia="Times New Roman"/>
          <w:bCs/>
          <w:lang w:val="en"/>
        </w:rPr>
        <w:t xml:space="preserve">Municipal Code </w:t>
      </w:r>
      <w:r w:rsidRPr="00C75515">
        <w:rPr>
          <w:rFonts w:eastAsia="Times New Roman"/>
        </w:rPr>
        <w:t xml:space="preserve">Section </w:t>
      </w:r>
      <w:r w:rsidRPr="00C75515">
        <w:rPr>
          <w:rFonts w:eastAsia="Times New Roman"/>
          <w:bCs/>
          <w:lang w:val="en"/>
        </w:rPr>
        <w:t>21.02.130(d) (Zoning and Development Code) allows for the processing of a zone of annexation application w</w:t>
      </w:r>
      <w:r w:rsidRPr="00C75515">
        <w:rPr>
          <w:rFonts w:eastAsia="Times New Roman"/>
          <w:lang w:val="en"/>
        </w:rPr>
        <w:t>ithout a Future Land Use Map  amendment when the proposed zoning is inconsistent with the Comprehensive Plan and the property is adjacent to the land use designation that would support the requested zone district</w:t>
      </w:r>
      <w:r w:rsidRPr="00C75515">
        <w:rPr>
          <w:rFonts w:ascii="Times New Roman" w:eastAsia="Times New Roman" w:hAnsi="Times New Roman" w:cs="Times New Roman"/>
          <w:sz w:val="20"/>
          <w:szCs w:val="20"/>
          <w:lang w:val="en"/>
        </w:rPr>
        <w:t>.</w:t>
      </w:r>
      <w:r w:rsidRPr="00C75515">
        <w:rPr>
          <w:rFonts w:eastAsia="Times New Roman"/>
          <w:lang w:val="en"/>
        </w:rPr>
        <w:t xml:space="preserve">  The property to the south of the Mesa County Workforce Annexation had a designation of Village Center and a zoning of C-1.</w:t>
      </w:r>
    </w:p>
    <w:p w:rsidR="00C75515" w:rsidRPr="00C75515" w:rsidRDefault="00C75515" w:rsidP="00C75515">
      <w:pPr>
        <w:suppressAutoHyphens/>
        <w:ind w:firstLine="720"/>
        <w:jc w:val="both"/>
        <w:rPr>
          <w:rFonts w:eastAsia="Times New Roman"/>
        </w:rPr>
      </w:pPr>
    </w:p>
    <w:p w:rsidR="00C75515" w:rsidRPr="00C75515" w:rsidRDefault="00C75515" w:rsidP="00C75515">
      <w:pPr>
        <w:suppressAutoHyphens/>
        <w:ind w:firstLine="720"/>
        <w:jc w:val="both"/>
        <w:rPr>
          <w:rFonts w:eastAsia="Times New Roman"/>
          <w:spacing w:val="-3"/>
        </w:rPr>
      </w:pPr>
      <w:r w:rsidRPr="00C75515">
        <w:rPr>
          <w:rFonts w:eastAsia="Times New Roman"/>
          <w:spacing w:val="-3"/>
        </w:rPr>
        <w:t>With the amendment of the Future Land Use designation of the Comprehensive Plan to Village Park via an adjacency review, the C-1 (Light Commercial) zone district meets the recommended land use category, and the Comprehensive Plan’s goals and policies and/or is generally compatible with appropriate land uses located in the surrounding area.</w:t>
      </w:r>
    </w:p>
    <w:p w:rsidR="00C75515" w:rsidRPr="00C75515" w:rsidRDefault="00C75515" w:rsidP="00C75515">
      <w:pPr>
        <w:suppressAutoHyphens/>
        <w:ind w:firstLine="720"/>
        <w:jc w:val="both"/>
        <w:rPr>
          <w:rFonts w:eastAsia="Times New Roman"/>
          <w:spacing w:val="-3"/>
        </w:rPr>
      </w:pPr>
    </w:p>
    <w:p w:rsidR="00C75515" w:rsidRPr="00C75515" w:rsidRDefault="00C75515" w:rsidP="00C75515">
      <w:pPr>
        <w:suppressAutoHyphens/>
        <w:ind w:firstLine="720"/>
        <w:jc w:val="both"/>
        <w:rPr>
          <w:rFonts w:eastAsia="Times New Roman"/>
        </w:rPr>
      </w:pPr>
      <w:r w:rsidRPr="00C75515">
        <w:rPr>
          <w:rFonts w:eastAsia="Times New Roman"/>
        </w:rPr>
        <w:lastRenderedPageBreak/>
        <w:t xml:space="preserve">After public notice and public hearing as required by the Grand Junction Municipal Code, the Grand Junction Planning Commission recommended approval of </w:t>
      </w:r>
      <w:r w:rsidRPr="00C75515">
        <w:rPr>
          <w:rFonts w:eastAsia="Times New Roman"/>
          <w:spacing w:val="-3"/>
        </w:rPr>
        <w:t xml:space="preserve">amending the Comprehensive Plan Future Land Use designation from Residential Medium to Village Center and </w:t>
      </w:r>
      <w:r w:rsidRPr="00C75515">
        <w:rPr>
          <w:rFonts w:eastAsia="Times New Roman"/>
        </w:rPr>
        <w:t xml:space="preserve">zoning the </w:t>
      </w:r>
      <w:r w:rsidRPr="00C75515">
        <w:rPr>
          <w:rFonts w:eastAsia="Times New Roman" w:cs="Times New Roman"/>
        </w:rPr>
        <w:t xml:space="preserve">Mesa County Workforce </w:t>
      </w:r>
      <w:r w:rsidRPr="00C75515">
        <w:rPr>
          <w:rFonts w:eastAsia="Times New Roman"/>
        </w:rPr>
        <w:t xml:space="preserve">Annexation to the </w:t>
      </w:r>
      <w:r w:rsidRPr="00C75515">
        <w:rPr>
          <w:rFonts w:eastAsia="Times New Roman" w:cs="Times New Roman"/>
        </w:rPr>
        <w:t>C-1</w:t>
      </w:r>
      <w:r w:rsidRPr="00C75515">
        <w:rPr>
          <w:rFonts w:eastAsia="Times New Roman"/>
        </w:rPr>
        <w:t xml:space="preserve"> (</w:t>
      </w:r>
      <w:r w:rsidRPr="00C75515">
        <w:rPr>
          <w:rFonts w:eastAsia="Times New Roman" w:cs="Times New Roman"/>
        </w:rPr>
        <w:t>Light Commercial</w:t>
      </w:r>
      <w:r w:rsidRPr="00C75515">
        <w:rPr>
          <w:rFonts w:eastAsia="Times New Roman"/>
        </w:rPr>
        <w:t>) zone district.</w:t>
      </w:r>
    </w:p>
    <w:p w:rsidR="00C75515" w:rsidRPr="00C75515" w:rsidRDefault="00C75515" w:rsidP="00C75515">
      <w:pPr>
        <w:suppressAutoHyphens/>
        <w:ind w:firstLine="720"/>
        <w:jc w:val="both"/>
        <w:rPr>
          <w:rFonts w:eastAsia="Times New Roman"/>
        </w:rPr>
      </w:pPr>
    </w:p>
    <w:p w:rsidR="00C75515" w:rsidRPr="00C75515" w:rsidRDefault="00C75515" w:rsidP="00C75515">
      <w:pPr>
        <w:suppressAutoHyphens/>
        <w:ind w:firstLine="720"/>
        <w:jc w:val="both"/>
        <w:rPr>
          <w:rFonts w:eastAsia="Times New Roman"/>
        </w:rPr>
      </w:pPr>
      <w:r w:rsidRPr="00C75515">
        <w:rPr>
          <w:rFonts w:eastAsia="Times New Roman"/>
        </w:rPr>
        <w:t xml:space="preserve">After public notice and public hearing before the Grand Junction City Council, City Council finds that the </w:t>
      </w:r>
      <w:r w:rsidRPr="00C75515">
        <w:rPr>
          <w:rFonts w:eastAsia="Times New Roman" w:cs="Times New Roman"/>
        </w:rPr>
        <w:t>C-1</w:t>
      </w:r>
      <w:r w:rsidRPr="00C75515">
        <w:rPr>
          <w:rFonts w:eastAsia="Times New Roman"/>
        </w:rPr>
        <w:t xml:space="preserve"> (</w:t>
      </w:r>
      <w:r w:rsidRPr="00C75515">
        <w:rPr>
          <w:rFonts w:eastAsia="Times New Roman" w:cs="Times New Roman"/>
        </w:rPr>
        <w:t>Light Commercial</w:t>
      </w:r>
      <w:r w:rsidRPr="00C75515">
        <w:rPr>
          <w:rFonts w:eastAsia="Times New Roman"/>
        </w:rPr>
        <w:t>) zone district is in conformance with the stated criteria of Section 21.02.140 of the Grand Junction Municipal Code.</w:t>
      </w:r>
    </w:p>
    <w:p w:rsidR="00C75515" w:rsidRPr="00C75515" w:rsidRDefault="00C75515" w:rsidP="00C75515">
      <w:pPr>
        <w:suppressAutoHyphens/>
        <w:jc w:val="both"/>
        <w:rPr>
          <w:rFonts w:eastAsia="Times New Roman"/>
        </w:rPr>
      </w:pPr>
    </w:p>
    <w:p w:rsidR="00C75515" w:rsidRPr="00C75515" w:rsidRDefault="00C75515" w:rsidP="00C75515">
      <w:pPr>
        <w:suppressAutoHyphens/>
        <w:jc w:val="both"/>
        <w:rPr>
          <w:rFonts w:eastAsia="Times New Roman"/>
        </w:rPr>
      </w:pPr>
      <w:r w:rsidRPr="00C75515">
        <w:rPr>
          <w:rFonts w:eastAsia="Times New Roman"/>
          <w:b/>
        </w:rPr>
        <w:t xml:space="preserve">BE IT ORDAINED BY THE CITY COUNCIL OF THE CITY OF </w:t>
      </w:r>
      <w:smartTag w:uri="urn:schemas-microsoft-com:office:smarttags" w:element="City">
        <w:smartTag w:uri="urn:schemas-microsoft-com:office:smarttags" w:element="Street">
          <w:r w:rsidRPr="00C75515">
            <w:rPr>
              <w:rFonts w:eastAsia="Times New Roman"/>
              <w:b/>
            </w:rPr>
            <w:t>GRAND</w:t>
          </w:r>
        </w:smartTag>
      </w:smartTag>
      <w:r w:rsidRPr="00C75515">
        <w:rPr>
          <w:rFonts w:eastAsia="Times New Roman"/>
          <w:b/>
        </w:rPr>
        <w:t xml:space="preserve"> JUNCTION THAT:</w:t>
      </w:r>
    </w:p>
    <w:p w:rsidR="00C75515" w:rsidRPr="00C75515" w:rsidRDefault="00C75515" w:rsidP="00C75515">
      <w:pPr>
        <w:suppressAutoHyphens/>
        <w:jc w:val="both"/>
        <w:rPr>
          <w:rFonts w:eastAsia="Times New Roman"/>
        </w:rPr>
      </w:pPr>
    </w:p>
    <w:p w:rsidR="00C75515" w:rsidRPr="00C75515" w:rsidRDefault="00C75515" w:rsidP="00C75515">
      <w:pPr>
        <w:suppressAutoHyphens/>
        <w:jc w:val="both"/>
        <w:rPr>
          <w:rFonts w:eastAsia="Times New Roman"/>
        </w:rPr>
      </w:pPr>
      <w:r w:rsidRPr="00C75515">
        <w:rPr>
          <w:rFonts w:eastAsia="Times New Roman"/>
        </w:rPr>
        <w:t xml:space="preserve">The following property </w:t>
      </w:r>
      <w:proofErr w:type="gramStart"/>
      <w:r w:rsidRPr="00C75515">
        <w:rPr>
          <w:rFonts w:eastAsia="Times New Roman"/>
        </w:rPr>
        <w:t>be</w:t>
      </w:r>
      <w:proofErr w:type="gramEnd"/>
      <w:r w:rsidRPr="00C75515">
        <w:rPr>
          <w:rFonts w:eastAsia="Times New Roman"/>
        </w:rPr>
        <w:t xml:space="preserve"> zoned </w:t>
      </w:r>
      <w:r w:rsidRPr="00C75515">
        <w:rPr>
          <w:rFonts w:eastAsia="Times New Roman" w:cs="Times New Roman"/>
        </w:rPr>
        <w:t>C-1</w:t>
      </w:r>
      <w:r w:rsidRPr="00C75515">
        <w:rPr>
          <w:rFonts w:eastAsia="Times New Roman"/>
        </w:rPr>
        <w:t xml:space="preserve"> (</w:t>
      </w:r>
      <w:r w:rsidRPr="00C75515">
        <w:rPr>
          <w:rFonts w:eastAsia="Times New Roman" w:cs="Times New Roman"/>
        </w:rPr>
        <w:t>Light Commercial</w:t>
      </w:r>
      <w:r w:rsidRPr="00C75515">
        <w:rPr>
          <w:rFonts w:eastAsia="Times New Roman"/>
        </w:rPr>
        <w:t>):</w:t>
      </w:r>
    </w:p>
    <w:p w:rsidR="00C75515" w:rsidRPr="00C75515" w:rsidRDefault="00C75515" w:rsidP="00C75515">
      <w:pPr>
        <w:suppressAutoHyphens/>
        <w:rPr>
          <w:rFonts w:eastAsia="Times New Roman"/>
        </w:rPr>
      </w:pPr>
    </w:p>
    <w:p w:rsidR="00C75515" w:rsidRPr="00C75515" w:rsidRDefault="00C75515" w:rsidP="00C75515">
      <w:pPr>
        <w:suppressAutoHyphens/>
        <w:jc w:val="center"/>
        <w:rPr>
          <w:rFonts w:eastAsia="Times New Roman"/>
        </w:rPr>
      </w:pPr>
      <w:r w:rsidRPr="00C75515">
        <w:rPr>
          <w:rFonts w:eastAsia="Times New Roman" w:cs="Times New Roman"/>
        </w:rPr>
        <w:t xml:space="preserve">MESA COUNTY WORKFORCE </w:t>
      </w:r>
      <w:r w:rsidRPr="00C75515">
        <w:rPr>
          <w:rFonts w:eastAsia="Times New Roman"/>
        </w:rPr>
        <w:t>ANNEXATION</w:t>
      </w:r>
    </w:p>
    <w:p w:rsidR="00C75515" w:rsidRPr="00C75515" w:rsidRDefault="00C75515" w:rsidP="00C75515">
      <w:pPr>
        <w:suppressAutoHyphens/>
        <w:rPr>
          <w:rFonts w:eastAsia="Times New Roman"/>
          <w:b/>
        </w:rPr>
      </w:pPr>
    </w:p>
    <w:p w:rsidR="00C75515" w:rsidRPr="00C75515" w:rsidRDefault="00C75515" w:rsidP="00C75515">
      <w:pPr>
        <w:jc w:val="both"/>
        <w:rPr>
          <w:rFonts w:eastAsia="Times New Roman"/>
        </w:rPr>
      </w:pPr>
      <w:r w:rsidRPr="00C75515">
        <w:rPr>
          <w:rFonts w:eastAsia="Times New Roman" w:cs="Times New Roman"/>
        </w:rPr>
        <w:t xml:space="preserve">Lot 2 Memorial Gardens Minor Subdivision Sec 8 </w:t>
      </w:r>
      <w:proofErr w:type="spellStart"/>
      <w:r w:rsidRPr="00C75515">
        <w:rPr>
          <w:rFonts w:eastAsia="Times New Roman" w:cs="Times New Roman"/>
        </w:rPr>
        <w:t>T1S</w:t>
      </w:r>
      <w:proofErr w:type="spellEnd"/>
      <w:r w:rsidRPr="00C75515">
        <w:rPr>
          <w:rFonts w:eastAsia="Times New Roman" w:cs="Times New Roman"/>
        </w:rPr>
        <w:t xml:space="preserve"> </w:t>
      </w:r>
      <w:proofErr w:type="spellStart"/>
      <w:r w:rsidRPr="00C75515">
        <w:rPr>
          <w:rFonts w:eastAsia="Times New Roman" w:cs="Times New Roman"/>
        </w:rPr>
        <w:t>R1E</w:t>
      </w:r>
      <w:proofErr w:type="spellEnd"/>
      <w:r w:rsidRPr="00C75515">
        <w:rPr>
          <w:rFonts w:eastAsia="Times New Roman" w:cs="Times New Roman"/>
        </w:rPr>
        <w:t>, County of Mesa, State of Colorado</w:t>
      </w:r>
    </w:p>
    <w:p w:rsidR="00C75515" w:rsidRPr="00C75515" w:rsidRDefault="00C75515" w:rsidP="00C75515">
      <w:pPr>
        <w:suppressAutoHyphens/>
        <w:rPr>
          <w:rFonts w:eastAsia="Times New Roman"/>
        </w:rPr>
      </w:pPr>
    </w:p>
    <w:p w:rsidR="00C75515" w:rsidRPr="00C75515" w:rsidRDefault="00C75515" w:rsidP="00C75515">
      <w:pPr>
        <w:suppressAutoHyphens/>
        <w:rPr>
          <w:rFonts w:eastAsia="Times New Roman"/>
        </w:rPr>
      </w:pPr>
      <w:proofErr w:type="gramStart"/>
      <w:r w:rsidRPr="00C75515">
        <w:rPr>
          <w:rFonts w:eastAsia="Times New Roman"/>
        </w:rPr>
        <w:t>and</w:t>
      </w:r>
      <w:proofErr w:type="gramEnd"/>
      <w:r w:rsidRPr="00C75515">
        <w:rPr>
          <w:rFonts w:eastAsia="Times New Roman"/>
        </w:rPr>
        <w:t xml:space="preserve"> amending the Future Land Use Map to Village Center.</w:t>
      </w:r>
    </w:p>
    <w:p w:rsidR="00C75515" w:rsidRPr="00C75515" w:rsidRDefault="00C75515" w:rsidP="00C75515">
      <w:pPr>
        <w:suppressAutoHyphens/>
        <w:rPr>
          <w:rFonts w:eastAsia="Times New Roman"/>
        </w:rPr>
      </w:pPr>
    </w:p>
    <w:p w:rsidR="00C75515" w:rsidRPr="00C75515" w:rsidRDefault="00C75515" w:rsidP="00C75515">
      <w:pPr>
        <w:suppressAutoHyphens/>
        <w:rPr>
          <w:rFonts w:eastAsia="Times New Roman"/>
        </w:rPr>
      </w:pPr>
    </w:p>
    <w:p w:rsidR="00C75515" w:rsidRPr="00C75515" w:rsidRDefault="00C75515" w:rsidP="00C75515">
      <w:pPr>
        <w:suppressAutoHyphens/>
        <w:rPr>
          <w:rFonts w:eastAsia="Times New Roman"/>
        </w:rPr>
      </w:pPr>
      <w:r w:rsidRPr="00C75515">
        <w:rPr>
          <w:rFonts w:eastAsia="Times New Roman"/>
          <w:b/>
        </w:rPr>
        <w:t>INTRODUCED</w:t>
      </w:r>
      <w:r w:rsidRPr="00C75515">
        <w:rPr>
          <w:rFonts w:eastAsia="Times New Roman"/>
        </w:rPr>
        <w:t xml:space="preserve"> on first reading the 20</w:t>
      </w:r>
      <w:r w:rsidRPr="00C75515">
        <w:rPr>
          <w:rFonts w:eastAsia="Times New Roman"/>
          <w:vertAlign w:val="superscript"/>
        </w:rPr>
        <w:t>th</w:t>
      </w:r>
      <w:r w:rsidRPr="00C75515">
        <w:rPr>
          <w:rFonts w:eastAsia="Times New Roman"/>
        </w:rPr>
        <w:t xml:space="preserve"> day of March, 2013 and ordered published in pamphlet form.</w:t>
      </w:r>
    </w:p>
    <w:p w:rsidR="00C75515" w:rsidRPr="00C75515" w:rsidRDefault="00C75515" w:rsidP="00C75515">
      <w:pPr>
        <w:suppressAutoHyphens/>
        <w:rPr>
          <w:rFonts w:eastAsia="Times New Roman"/>
        </w:rPr>
      </w:pPr>
    </w:p>
    <w:p w:rsidR="00C75515" w:rsidRPr="00C75515" w:rsidRDefault="00C75515" w:rsidP="00C75515">
      <w:pPr>
        <w:tabs>
          <w:tab w:val="left" w:pos="4140"/>
          <w:tab w:val="left" w:pos="6120"/>
        </w:tabs>
        <w:suppressAutoHyphens/>
        <w:rPr>
          <w:rFonts w:eastAsia="Times New Roman"/>
        </w:rPr>
      </w:pPr>
      <w:r w:rsidRPr="00C75515">
        <w:rPr>
          <w:rFonts w:eastAsia="Times New Roman"/>
          <w:b/>
        </w:rPr>
        <w:t>ADOPTED</w:t>
      </w:r>
      <w:r w:rsidRPr="00C75515">
        <w:rPr>
          <w:rFonts w:eastAsia="Times New Roman"/>
        </w:rPr>
        <w:t xml:space="preserve"> on second reading the </w:t>
      </w:r>
      <w:r>
        <w:rPr>
          <w:rFonts w:eastAsia="Times New Roman"/>
        </w:rPr>
        <w:t>3</w:t>
      </w:r>
      <w:r w:rsidRPr="00C75515">
        <w:rPr>
          <w:rFonts w:eastAsia="Times New Roman"/>
          <w:vertAlign w:val="superscript"/>
        </w:rPr>
        <w:t>rd</w:t>
      </w:r>
      <w:r>
        <w:rPr>
          <w:rFonts w:eastAsia="Times New Roman"/>
        </w:rPr>
        <w:t xml:space="preserve"> </w:t>
      </w:r>
      <w:r w:rsidRPr="00C75515">
        <w:rPr>
          <w:rFonts w:eastAsia="Times New Roman"/>
        </w:rPr>
        <w:t xml:space="preserve">day of </w:t>
      </w:r>
      <w:r>
        <w:rPr>
          <w:rFonts w:eastAsia="Times New Roman"/>
        </w:rPr>
        <w:t>April</w:t>
      </w:r>
      <w:r w:rsidRPr="00C75515">
        <w:rPr>
          <w:rFonts w:eastAsia="Times New Roman"/>
        </w:rPr>
        <w:t>, 2013 and ordered published in pamphlet form.</w:t>
      </w:r>
    </w:p>
    <w:p w:rsidR="00C75515" w:rsidRPr="00C75515" w:rsidRDefault="00C75515" w:rsidP="00C75515">
      <w:pPr>
        <w:suppressAutoHyphens/>
        <w:rPr>
          <w:rFonts w:eastAsia="Times New Roman"/>
        </w:rPr>
      </w:pPr>
    </w:p>
    <w:p w:rsidR="00C75515" w:rsidRPr="00C75515" w:rsidRDefault="00C75515" w:rsidP="00C75515">
      <w:pPr>
        <w:suppressAutoHyphens/>
        <w:rPr>
          <w:rFonts w:eastAsia="Times New Roman"/>
        </w:rPr>
      </w:pPr>
      <w:r w:rsidRPr="00C75515">
        <w:rPr>
          <w:rFonts w:eastAsia="Times New Roman"/>
        </w:rPr>
        <w:t>ATTEST:</w:t>
      </w:r>
    </w:p>
    <w:p w:rsidR="00C75515" w:rsidRPr="00C75515" w:rsidRDefault="00C75515" w:rsidP="00C75515">
      <w:pPr>
        <w:tabs>
          <w:tab w:val="left" w:pos="5040"/>
        </w:tabs>
        <w:suppressAutoHyphens/>
        <w:rPr>
          <w:rFonts w:eastAsia="Times New Roman"/>
        </w:rPr>
      </w:pPr>
    </w:p>
    <w:p w:rsidR="00C75515" w:rsidRPr="00C75515" w:rsidRDefault="00C75515" w:rsidP="00C75515">
      <w:pPr>
        <w:tabs>
          <w:tab w:val="left" w:pos="5040"/>
        </w:tabs>
        <w:suppressAutoHyphens/>
        <w:rPr>
          <w:rFonts w:eastAsia="Times New Roman"/>
        </w:rPr>
      </w:pPr>
      <w:r w:rsidRPr="00C75515">
        <w:rPr>
          <w:rFonts w:eastAsia="Times New Roman"/>
        </w:rPr>
        <w:tab/>
      </w:r>
      <w:r w:rsidR="00184F88">
        <w:rPr>
          <w:rFonts w:eastAsia="Times New Roman"/>
        </w:rPr>
        <w:t>/s/:  Bill Pitts</w:t>
      </w:r>
    </w:p>
    <w:p w:rsidR="00C75515" w:rsidRPr="00C75515" w:rsidRDefault="00C75515" w:rsidP="00C75515">
      <w:pPr>
        <w:tabs>
          <w:tab w:val="left" w:pos="5040"/>
        </w:tabs>
        <w:suppressAutoHyphens/>
        <w:rPr>
          <w:rFonts w:eastAsia="Times New Roman"/>
        </w:rPr>
      </w:pPr>
      <w:r w:rsidRPr="00C75515">
        <w:rPr>
          <w:rFonts w:eastAsia="Times New Roman"/>
        </w:rPr>
        <w:tab/>
        <w:t>President of the Council</w:t>
      </w:r>
    </w:p>
    <w:p w:rsidR="00C75515" w:rsidRPr="00C75515" w:rsidRDefault="00C75515" w:rsidP="00C75515">
      <w:pPr>
        <w:suppressAutoHyphens/>
        <w:rPr>
          <w:rFonts w:eastAsia="Times New Roman"/>
        </w:rPr>
      </w:pPr>
    </w:p>
    <w:p w:rsidR="00C75515" w:rsidRPr="00C75515" w:rsidRDefault="00184F88" w:rsidP="00C75515">
      <w:pPr>
        <w:suppressAutoHyphens/>
        <w:rPr>
          <w:rFonts w:eastAsia="Times New Roman"/>
        </w:rPr>
      </w:pPr>
      <w:r>
        <w:rPr>
          <w:rFonts w:eastAsia="Times New Roman"/>
        </w:rPr>
        <w:t>/s/:  Stephanie Tuin</w:t>
      </w:r>
    </w:p>
    <w:p w:rsidR="00C75515" w:rsidRPr="00C75515" w:rsidRDefault="00C75515" w:rsidP="00C75515">
      <w:pPr>
        <w:suppressAutoHyphens/>
        <w:rPr>
          <w:rFonts w:eastAsia="Times New Roman"/>
        </w:rPr>
      </w:pPr>
      <w:r w:rsidRPr="00C75515">
        <w:rPr>
          <w:rFonts w:eastAsia="Times New Roman"/>
        </w:rPr>
        <w:t>City Clerk</w:t>
      </w:r>
    </w:p>
    <w:p w:rsidR="00C75515" w:rsidRPr="00C75515" w:rsidRDefault="00C75515" w:rsidP="00C75515">
      <w:pPr>
        <w:rPr>
          <w:rFonts w:eastAsia="Times New Roman" w:cs="Times New Roman"/>
        </w:rPr>
      </w:pPr>
    </w:p>
    <w:p w:rsidR="00A82F9D" w:rsidRDefault="00A82F9D"/>
    <w:sectPr w:rsidR="00A82F9D" w:rsidSect="00C755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515"/>
    <w:rsid w:val="00184F88"/>
    <w:rsid w:val="002E04ED"/>
    <w:rsid w:val="005A575F"/>
    <w:rsid w:val="00A82F9D"/>
    <w:rsid w:val="00C75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522</Words>
  <Characters>2981</Characters>
  <Application>Microsoft Office Word</Application>
  <DocSecurity>0</DocSecurity>
  <Lines>24</Lines>
  <Paragraphs>6</Paragraphs>
  <ScaleCrop>false</ScaleCrop>
  <Company>City of Grand Junction</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2013-04-04T18:56:00Z</cp:lastPrinted>
  <dcterms:created xsi:type="dcterms:W3CDTF">2013-04-04T18:54:00Z</dcterms:created>
  <dcterms:modified xsi:type="dcterms:W3CDTF">2013-04-05T15:11:00Z</dcterms:modified>
</cp:coreProperties>
</file>