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BA" w:rsidRPr="009F54BA" w:rsidRDefault="009F54BA" w:rsidP="009F54BA">
      <w:pPr>
        <w:jc w:val="center"/>
        <w:rPr>
          <w:rFonts w:eastAsia="Times New Roman"/>
          <w:b/>
        </w:rPr>
      </w:pPr>
      <w:r w:rsidRPr="009F54BA">
        <w:rPr>
          <w:rFonts w:eastAsia="Times New Roman"/>
          <w:b/>
        </w:rPr>
        <w:t>CITY OF GRAND JUNCTION, COLORADO</w:t>
      </w:r>
    </w:p>
    <w:p w:rsidR="009F54BA" w:rsidRPr="009F54BA" w:rsidRDefault="009F54BA" w:rsidP="009F54BA">
      <w:pPr>
        <w:tabs>
          <w:tab w:val="left" w:pos="-720"/>
        </w:tabs>
        <w:suppressAutoHyphens/>
        <w:jc w:val="center"/>
        <w:rPr>
          <w:rFonts w:eastAsia="Times New Roman"/>
          <w:spacing w:val="-3"/>
        </w:rPr>
      </w:pPr>
    </w:p>
    <w:p w:rsidR="009F54BA" w:rsidRPr="009F54BA" w:rsidRDefault="009F54BA" w:rsidP="009F54BA">
      <w:pPr>
        <w:tabs>
          <w:tab w:val="center" w:pos="5400"/>
        </w:tabs>
        <w:suppressAutoHyphens/>
        <w:jc w:val="center"/>
        <w:rPr>
          <w:rFonts w:eastAsia="Times New Roman"/>
          <w:b/>
          <w:spacing w:val="-3"/>
        </w:rPr>
      </w:pPr>
      <w:proofErr w:type="gramStart"/>
      <w:r w:rsidRPr="009F54BA">
        <w:rPr>
          <w:rFonts w:eastAsia="Times New Roman"/>
          <w:b/>
          <w:spacing w:val="-3"/>
        </w:rPr>
        <w:t>ORDINANCE NO.</w:t>
      </w:r>
      <w:proofErr w:type="gramEnd"/>
      <w:r>
        <w:rPr>
          <w:rFonts w:eastAsia="Times New Roman"/>
          <w:b/>
          <w:spacing w:val="-3"/>
        </w:rPr>
        <w:t xml:space="preserve"> 4582</w:t>
      </w:r>
    </w:p>
    <w:p w:rsidR="009F54BA" w:rsidRPr="009F54BA" w:rsidRDefault="009F54BA" w:rsidP="009F54BA">
      <w:pPr>
        <w:tabs>
          <w:tab w:val="left" w:pos="-720"/>
        </w:tabs>
        <w:suppressAutoHyphens/>
        <w:jc w:val="center"/>
        <w:rPr>
          <w:rFonts w:eastAsia="Times New Roman"/>
          <w:b/>
          <w:spacing w:val="-3"/>
        </w:rPr>
      </w:pPr>
    </w:p>
    <w:p w:rsidR="009F54BA" w:rsidRPr="009F54BA" w:rsidRDefault="009F54BA" w:rsidP="009F54BA">
      <w:pPr>
        <w:tabs>
          <w:tab w:val="left" w:pos="-720"/>
        </w:tabs>
        <w:suppressAutoHyphens/>
        <w:jc w:val="center"/>
        <w:rPr>
          <w:rFonts w:eastAsia="Times New Roman"/>
          <w:b/>
          <w:spacing w:val="-3"/>
        </w:rPr>
      </w:pPr>
    </w:p>
    <w:p w:rsidR="009F54BA" w:rsidRPr="009F54BA" w:rsidRDefault="009F54BA" w:rsidP="009F54BA">
      <w:pPr>
        <w:tabs>
          <w:tab w:val="left" w:pos="-720"/>
        </w:tabs>
        <w:suppressAutoHyphens/>
        <w:jc w:val="center"/>
        <w:rPr>
          <w:rFonts w:eastAsia="Times New Roman"/>
          <w:b/>
        </w:rPr>
      </w:pPr>
      <w:r w:rsidRPr="009F54BA">
        <w:rPr>
          <w:rFonts w:eastAsia="Times New Roman"/>
          <w:b/>
        </w:rPr>
        <w:t xml:space="preserve">AN ORDINANCE REZONING A PORTION OF LOT 100 OF THE </w:t>
      </w:r>
    </w:p>
    <w:p w:rsidR="009F54BA" w:rsidRPr="009F54BA" w:rsidRDefault="009F54BA" w:rsidP="009F54BA">
      <w:pPr>
        <w:tabs>
          <w:tab w:val="left" w:pos="-720"/>
        </w:tabs>
        <w:suppressAutoHyphens/>
        <w:jc w:val="center"/>
        <w:rPr>
          <w:rFonts w:eastAsia="Times New Roman"/>
          <w:b/>
          <w:spacing w:val="-3"/>
        </w:rPr>
      </w:pPr>
      <w:r w:rsidRPr="009F54BA">
        <w:rPr>
          <w:rFonts w:eastAsia="Times New Roman"/>
          <w:b/>
        </w:rPr>
        <w:t>HERITAGE ESTATES SUBDIVISION, FILING 1</w:t>
      </w:r>
    </w:p>
    <w:p w:rsidR="009F54BA" w:rsidRPr="009F54BA" w:rsidRDefault="009F54BA" w:rsidP="009F54BA">
      <w:pPr>
        <w:tabs>
          <w:tab w:val="left" w:pos="-720"/>
        </w:tabs>
        <w:suppressAutoHyphens/>
        <w:jc w:val="center"/>
        <w:rPr>
          <w:rFonts w:eastAsia="Times New Roman"/>
          <w:b/>
          <w:spacing w:val="-3"/>
          <w:u w:val="single"/>
        </w:rPr>
      </w:pPr>
      <w:r w:rsidRPr="009F54BA">
        <w:rPr>
          <w:rFonts w:eastAsia="Times New Roman"/>
          <w:b/>
          <w:spacing w:val="-3"/>
        </w:rPr>
        <w:t>FROM R-8 (RESIDENTIAL – 8 UNITS PER ACRE) TO</w:t>
      </w:r>
    </w:p>
    <w:p w:rsidR="009F54BA" w:rsidRPr="009F54BA" w:rsidRDefault="009F54BA" w:rsidP="009F54BA">
      <w:pPr>
        <w:tabs>
          <w:tab w:val="center" w:pos="5400"/>
        </w:tabs>
        <w:suppressAutoHyphens/>
        <w:jc w:val="center"/>
        <w:rPr>
          <w:rFonts w:eastAsia="Times New Roman"/>
          <w:b/>
          <w:spacing w:val="-3"/>
        </w:rPr>
      </w:pPr>
      <w:r w:rsidRPr="009F54BA">
        <w:rPr>
          <w:rFonts w:eastAsia="Times New Roman"/>
          <w:b/>
          <w:spacing w:val="-3"/>
        </w:rPr>
        <w:t>R-12 (RESIDENTIAL – 12 UNITS PER ACRE)</w:t>
      </w:r>
    </w:p>
    <w:p w:rsidR="009F54BA" w:rsidRPr="009F54BA" w:rsidRDefault="009F54BA" w:rsidP="009F54BA">
      <w:pPr>
        <w:jc w:val="center"/>
        <w:rPr>
          <w:rFonts w:eastAsia="Times New Roman"/>
        </w:rPr>
      </w:pPr>
    </w:p>
    <w:p w:rsidR="009F54BA" w:rsidRPr="009F54BA" w:rsidRDefault="009F54BA" w:rsidP="009F54BA">
      <w:pPr>
        <w:tabs>
          <w:tab w:val="center" w:pos="5400"/>
        </w:tabs>
        <w:suppressAutoHyphens/>
        <w:jc w:val="center"/>
        <w:rPr>
          <w:rFonts w:eastAsia="Times New Roman"/>
          <w:b/>
          <w:caps/>
          <w:spacing w:val="-3"/>
        </w:rPr>
      </w:pPr>
      <w:r w:rsidRPr="009F54BA">
        <w:rPr>
          <w:rFonts w:eastAsia="Times New Roman"/>
          <w:b/>
          <w:spacing w:val="-3"/>
        </w:rPr>
        <w:t xml:space="preserve">LOCATED AT THE </w:t>
      </w:r>
      <w:r w:rsidRPr="009F54BA">
        <w:rPr>
          <w:rFonts w:eastAsia="Times New Roman"/>
          <w:b/>
          <w:caps/>
          <w:spacing w:val="-3"/>
        </w:rPr>
        <w:t>Southeast corner of property near 24 3/4 Road and North of the Future F 1/2 Road Alignment, SPECIFICALLY the 2.78 ACRES IMMEDIATELY WEST OF AND ABUTTING 651, 653 1/2, 653, and 655 25 ROAD</w:t>
      </w:r>
    </w:p>
    <w:p w:rsidR="009F54BA" w:rsidRPr="009F54BA" w:rsidRDefault="009F54BA" w:rsidP="009F54BA">
      <w:pPr>
        <w:tabs>
          <w:tab w:val="center" w:pos="5400"/>
        </w:tabs>
        <w:suppressAutoHyphens/>
        <w:jc w:val="center"/>
        <w:rPr>
          <w:rFonts w:eastAsia="Times New Roman"/>
          <w:spacing w:val="-3"/>
        </w:rPr>
      </w:pPr>
    </w:p>
    <w:p w:rsidR="009F54BA" w:rsidRPr="009F54BA" w:rsidRDefault="009F54BA" w:rsidP="009F54BA">
      <w:pPr>
        <w:tabs>
          <w:tab w:val="center" w:pos="5400"/>
        </w:tabs>
        <w:suppressAutoHyphens/>
        <w:jc w:val="both"/>
        <w:rPr>
          <w:rFonts w:eastAsia="Times New Roman"/>
          <w:spacing w:val="-3"/>
          <w:u w:val="single"/>
        </w:rPr>
      </w:pPr>
      <w:r w:rsidRPr="009F54BA">
        <w:rPr>
          <w:rFonts w:eastAsia="Times New Roman"/>
          <w:spacing w:val="-3"/>
          <w:u w:val="single"/>
        </w:rPr>
        <w:t>Recitals:</w:t>
      </w:r>
    </w:p>
    <w:p w:rsidR="009F54BA" w:rsidRPr="009F54BA" w:rsidRDefault="009F54BA" w:rsidP="009F54BA">
      <w:pPr>
        <w:tabs>
          <w:tab w:val="center" w:pos="5400"/>
        </w:tabs>
        <w:suppressAutoHyphens/>
        <w:jc w:val="both"/>
        <w:rPr>
          <w:rFonts w:eastAsia="Times New Roman"/>
          <w:spacing w:val="-3"/>
          <w:u w:val="single"/>
        </w:rPr>
      </w:pPr>
    </w:p>
    <w:p w:rsidR="009F54BA" w:rsidRPr="009F54BA" w:rsidRDefault="009F54BA" w:rsidP="009F54BA">
      <w:pPr>
        <w:tabs>
          <w:tab w:val="center" w:pos="5400"/>
        </w:tabs>
        <w:suppressAutoHyphens/>
        <w:ind w:firstLine="720"/>
        <w:jc w:val="both"/>
        <w:rPr>
          <w:rFonts w:eastAsia="Times New Roman"/>
          <w:spacing w:val="-3"/>
        </w:rPr>
      </w:pPr>
      <w:r w:rsidRPr="009F54BA">
        <w:rPr>
          <w:rFonts w:eastAsia="Times New Roman"/>
          <w:spacing w:val="-3"/>
        </w:rPr>
        <w:t>In May, 2012, a Preliminary Plan was approved to develop 23.03 acres in an R-8 (Residential 8 du/ac) zone district for Heritage Estates Subdivision.  The approved Preliminary Plan consists of eight (8) filings with 127 units.  Ninety-nine units are planned as single family detached and 28 units are planned for multifamily.  The proposed multi-family area requires a rezone to R-12 to allow for more density and unit types to be developed per the approved density for the Heritage Estates Preliminary Plan.  The community will benefit from more opportunity for alternative housing types other than single-family detached units in this desirable area close to many amenities such as shopping, employment and Canyon View Park.</w:t>
      </w:r>
    </w:p>
    <w:p w:rsidR="009F54BA" w:rsidRPr="009F54BA" w:rsidRDefault="009F54BA" w:rsidP="009F54BA">
      <w:pPr>
        <w:tabs>
          <w:tab w:val="center" w:pos="5400"/>
        </w:tabs>
        <w:suppressAutoHyphens/>
        <w:jc w:val="both"/>
        <w:rPr>
          <w:rFonts w:eastAsia="Times New Roman"/>
          <w:spacing w:val="-3"/>
        </w:rPr>
      </w:pPr>
    </w:p>
    <w:p w:rsidR="009F54BA" w:rsidRPr="009F54BA" w:rsidRDefault="009F54BA" w:rsidP="009F54BA">
      <w:pPr>
        <w:suppressAutoHyphens/>
        <w:ind w:firstLine="720"/>
        <w:jc w:val="both"/>
        <w:rPr>
          <w:rFonts w:eastAsia="Times New Roman"/>
          <w:spacing w:val="-3"/>
        </w:rPr>
      </w:pPr>
      <w:r w:rsidRPr="009F54BA">
        <w:rPr>
          <w:rFonts w:eastAsia="Times New Roman"/>
          <w:spacing w:val="-3"/>
        </w:rPr>
        <w:t>The property owner requests a rezone from R-8 to R-12.  After public notice and public hearing as required by the Grand Junction Zoning and Development Code, the Grand Junction Planning Commission recommended rezoning the property described below from R-8 (Residential – 8 units per acre) to the R-12 (Residential – 12 units per acre) zone district for the following reasons:</w:t>
      </w:r>
    </w:p>
    <w:p w:rsidR="009F54BA" w:rsidRPr="009F54BA" w:rsidRDefault="009F54BA" w:rsidP="009F54BA">
      <w:pPr>
        <w:suppressAutoHyphens/>
        <w:jc w:val="both"/>
        <w:rPr>
          <w:rFonts w:eastAsia="Times New Roman"/>
          <w:spacing w:val="-3"/>
        </w:rPr>
      </w:pPr>
    </w:p>
    <w:p w:rsidR="009F54BA" w:rsidRPr="009F54BA" w:rsidRDefault="009F54BA" w:rsidP="009F54BA">
      <w:pPr>
        <w:suppressAutoHyphens/>
        <w:ind w:firstLine="720"/>
        <w:jc w:val="both"/>
        <w:rPr>
          <w:rFonts w:eastAsia="Times New Roman"/>
          <w:spacing w:val="-3"/>
        </w:rPr>
      </w:pPr>
      <w:r w:rsidRPr="009F54BA">
        <w:rPr>
          <w:rFonts w:eastAsia="Times New Roman"/>
          <w:spacing w:val="-3"/>
        </w:rPr>
        <w:t>The zone district implements the Residential Medium High (8 to 16 du/ac) land use designation as shown on the Future Land Use map of the Comprehensive Plan,</w:t>
      </w:r>
      <w:r w:rsidRPr="009F54BA">
        <w:rPr>
          <w:rFonts w:eastAsia="Times New Roman" w:cs="Times New Roman"/>
          <w:szCs w:val="20"/>
        </w:rPr>
        <w:t xml:space="preserve"> </w:t>
      </w:r>
      <w:r w:rsidRPr="009F54BA">
        <w:rPr>
          <w:rFonts w:eastAsia="Times New Roman"/>
          <w:spacing w:val="-3"/>
        </w:rPr>
        <w:t>the Comprehensive Plan’s goals and policies, and is generally compatible with appropriate land uses located in the surrounding area.</w:t>
      </w:r>
    </w:p>
    <w:p w:rsidR="009F54BA" w:rsidRPr="009F54BA" w:rsidRDefault="009F54BA" w:rsidP="009F54BA">
      <w:pPr>
        <w:suppressAutoHyphens/>
        <w:jc w:val="both"/>
        <w:rPr>
          <w:rFonts w:eastAsia="Times New Roman"/>
          <w:spacing w:val="-3"/>
        </w:rPr>
      </w:pPr>
    </w:p>
    <w:p w:rsidR="009F54BA" w:rsidRPr="009F54BA" w:rsidRDefault="009F54BA" w:rsidP="009F54BA">
      <w:pPr>
        <w:suppressAutoHyphens/>
        <w:ind w:firstLine="720"/>
        <w:jc w:val="both"/>
        <w:rPr>
          <w:rFonts w:eastAsia="Times New Roman"/>
          <w:spacing w:val="-3"/>
        </w:rPr>
      </w:pPr>
      <w:r w:rsidRPr="009F54BA">
        <w:rPr>
          <w:rFonts w:eastAsia="Times New Roman"/>
          <w:spacing w:val="-3"/>
        </w:rPr>
        <w:t>After the public notice and public hearing before the Grand Junction City Council, City Council finds that the R-12 zone district be established.</w:t>
      </w:r>
    </w:p>
    <w:p w:rsidR="009F54BA" w:rsidRPr="009F54BA" w:rsidRDefault="009F54BA" w:rsidP="009F54BA">
      <w:pPr>
        <w:suppressAutoHyphens/>
        <w:jc w:val="both"/>
        <w:rPr>
          <w:rFonts w:eastAsia="Times New Roman"/>
          <w:spacing w:val="-3"/>
        </w:rPr>
      </w:pPr>
    </w:p>
    <w:p w:rsidR="009F54BA" w:rsidRPr="009F54BA" w:rsidRDefault="009F54BA" w:rsidP="009F54BA">
      <w:pPr>
        <w:suppressAutoHyphens/>
        <w:ind w:firstLine="720"/>
        <w:jc w:val="both"/>
        <w:rPr>
          <w:rFonts w:eastAsia="Times New Roman"/>
          <w:spacing w:val="-3"/>
        </w:rPr>
      </w:pPr>
      <w:r w:rsidRPr="009F54BA">
        <w:rPr>
          <w:rFonts w:eastAsia="Times New Roman"/>
          <w:spacing w:val="-3"/>
        </w:rPr>
        <w:t>The Planning Commission and City Council find that the R-12 zoning is in conformance with the stated criteria of Section 21.02.140 of the Grand Junction Municipal Code.</w:t>
      </w:r>
    </w:p>
    <w:p w:rsidR="009F54BA" w:rsidRPr="009F54BA" w:rsidRDefault="009F54BA" w:rsidP="009F54BA">
      <w:pPr>
        <w:suppressAutoHyphens/>
        <w:jc w:val="both"/>
        <w:rPr>
          <w:rFonts w:eastAsia="Times New Roman"/>
          <w:spacing w:val="-3"/>
        </w:rPr>
      </w:pPr>
    </w:p>
    <w:p w:rsidR="009F54BA" w:rsidRPr="009F54BA" w:rsidRDefault="009F54BA" w:rsidP="009F54BA">
      <w:pPr>
        <w:suppressAutoHyphens/>
        <w:jc w:val="both"/>
        <w:rPr>
          <w:rFonts w:eastAsia="Times New Roman"/>
          <w:spacing w:val="-3"/>
        </w:rPr>
      </w:pPr>
      <w:r w:rsidRPr="009F54BA">
        <w:rPr>
          <w:rFonts w:eastAsia="Times New Roman"/>
          <w:b/>
          <w:spacing w:val="-3"/>
        </w:rPr>
        <w:t xml:space="preserve">BE IT ORDAINED BY THE CITY COUNCIL OF THE CITY OF </w:t>
      </w:r>
      <w:smartTag w:uri="urn:schemas-microsoft-com:office:smarttags" w:element="City">
        <w:smartTag w:uri="urn:schemas-microsoft-com:office:smarttags" w:element="Street">
          <w:r w:rsidRPr="009F54BA">
            <w:rPr>
              <w:rFonts w:eastAsia="Times New Roman"/>
              <w:b/>
              <w:spacing w:val="-3"/>
            </w:rPr>
            <w:t>GRAND</w:t>
          </w:r>
        </w:smartTag>
      </w:smartTag>
      <w:r w:rsidRPr="009F54BA">
        <w:rPr>
          <w:rFonts w:eastAsia="Times New Roman"/>
          <w:b/>
          <w:spacing w:val="-3"/>
        </w:rPr>
        <w:t xml:space="preserve"> JUNCTION THAT:</w:t>
      </w:r>
    </w:p>
    <w:p w:rsidR="009F54BA" w:rsidRPr="009F54BA" w:rsidRDefault="009F54BA" w:rsidP="009F54BA">
      <w:pPr>
        <w:suppressAutoHyphens/>
        <w:jc w:val="both"/>
        <w:rPr>
          <w:rFonts w:eastAsia="Times New Roman"/>
          <w:spacing w:val="-3"/>
        </w:rPr>
      </w:pPr>
    </w:p>
    <w:p w:rsidR="009F54BA" w:rsidRPr="009F54BA" w:rsidRDefault="009F54BA" w:rsidP="009F54BA">
      <w:pPr>
        <w:suppressAutoHyphens/>
        <w:jc w:val="both"/>
        <w:rPr>
          <w:rFonts w:eastAsia="Times New Roman"/>
          <w:spacing w:val="-3"/>
        </w:rPr>
      </w:pPr>
      <w:r w:rsidRPr="009F54BA">
        <w:rPr>
          <w:rFonts w:eastAsia="Times New Roman"/>
          <w:spacing w:val="-3"/>
        </w:rPr>
        <w:t>The following property shall be rezoned R-12 (Residential – 12 units per acre).</w:t>
      </w:r>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cs="Times New Roman"/>
        </w:rPr>
      </w:pPr>
      <w:r w:rsidRPr="009F54BA">
        <w:rPr>
          <w:rFonts w:eastAsia="Times New Roman" w:cs="Times New Roman"/>
        </w:rPr>
        <w:lastRenderedPageBreak/>
        <w:t>A parcel of land situate in Lot 100, Heritage Estates, Filing 1, as same is recorded in Book 5397, Page 316, Public Records of Mesa County, Colorado, being a part of the SE 1/4 NE 1/4 of Section 4, Township 1 South, Range 1 West of the Ute Principal Meridian, Mesa County, Colorado, being described as follows:</w:t>
      </w:r>
    </w:p>
    <w:p w:rsidR="009F54BA" w:rsidRPr="009F54BA" w:rsidRDefault="009F54BA" w:rsidP="009F54BA">
      <w:pPr>
        <w:suppressAutoHyphens/>
        <w:rPr>
          <w:rFonts w:eastAsia="Times New Roman" w:cs="Times New Roman"/>
        </w:rPr>
      </w:pPr>
    </w:p>
    <w:p w:rsidR="009F54BA" w:rsidRPr="009F54BA" w:rsidRDefault="009F54BA" w:rsidP="009F54BA">
      <w:pPr>
        <w:suppressAutoHyphens/>
        <w:rPr>
          <w:rFonts w:eastAsia="Times New Roman" w:cs="Times New Roman"/>
        </w:rPr>
      </w:pPr>
      <w:r w:rsidRPr="009F54BA">
        <w:rPr>
          <w:rFonts w:eastAsia="Times New Roman" w:cs="Times New Roman"/>
        </w:rPr>
        <w:t>Beginning at the southeast corner of said Lot 100;</w:t>
      </w:r>
    </w:p>
    <w:p w:rsidR="009F54BA" w:rsidRPr="009F54BA" w:rsidRDefault="009F54BA" w:rsidP="009F54BA">
      <w:pPr>
        <w:suppressAutoHyphens/>
        <w:rPr>
          <w:rFonts w:eastAsia="Times New Roman" w:cs="Times New Roman"/>
        </w:rPr>
      </w:pPr>
      <w:proofErr w:type="gramStart"/>
      <w:r w:rsidRPr="009F54BA">
        <w:rPr>
          <w:rFonts w:eastAsia="Times New Roman" w:cs="Times New Roman"/>
        </w:rPr>
        <w:t>thence</w:t>
      </w:r>
      <w:proofErr w:type="gramEnd"/>
      <w:r w:rsidRPr="009F54BA">
        <w:rPr>
          <w:rFonts w:eastAsia="Times New Roman" w:cs="Times New Roman"/>
        </w:rPr>
        <w:t xml:space="preserve"> </w:t>
      </w:r>
      <w:proofErr w:type="spellStart"/>
      <w:r w:rsidRPr="009F54BA">
        <w:rPr>
          <w:rFonts w:eastAsia="Times New Roman" w:cs="Times New Roman"/>
        </w:rPr>
        <w:t>N89°49’15”W</w:t>
      </w:r>
      <w:proofErr w:type="spellEnd"/>
      <w:r w:rsidRPr="009F54BA">
        <w:rPr>
          <w:rFonts w:eastAsia="Times New Roman" w:cs="Times New Roman"/>
        </w:rPr>
        <w:t xml:space="preserve"> a distance of 289.62 feet along the south line of said Lot 100;</w:t>
      </w:r>
    </w:p>
    <w:p w:rsidR="009F54BA" w:rsidRPr="009F54BA" w:rsidRDefault="009F54BA" w:rsidP="009F54BA">
      <w:pPr>
        <w:suppressAutoHyphens/>
        <w:rPr>
          <w:rFonts w:eastAsia="Times New Roman" w:cs="Times New Roman"/>
        </w:rPr>
      </w:pPr>
      <w:proofErr w:type="gramStart"/>
      <w:r w:rsidRPr="009F54BA">
        <w:rPr>
          <w:rFonts w:eastAsia="Times New Roman" w:cs="Times New Roman"/>
        </w:rPr>
        <w:t>thence</w:t>
      </w:r>
      <w:proofErr w:type="gramEnd"/>
      <w:r w:rsidRPr="009F54BA">
        <w:rPr>
          <w:rFonts w:eastAsia="Times New Roman" w:cs="Times New Roman"/>
        </w:rPr>
        <w:t xml:space="preserve"> </w:t>
      </w:r>
      <w:proofErr w:type="spellStart"/>
      <w:r w:rsidRPr="009F54BA">
        <w:rPr>
          <w:rFonts w:eastAsia="Times New Roman" w:cs="Times New Roman"/>
        </w:rPr>
        <w:t>N00°04’55”W</w:t>
      </w:r>
      <w:proofErr w:type="spellEnd"/>
      <w:r w:rsidRPr="009F54BA">
        <w:rPr>
          <w:rFonts w:eastAsia="Times New Roman" w:cs="Times New Roman"/>
        </w:rPr>
        <w:t xml:space="preserve"> a distance of 421.53 feet to the north line of said Lot 100;</w:t>
      </w:r>
    </w:p>
    <w:p w:rsidR="009F54BA" w:rsidRPr="009F54BA" w:rsidRDefault="009F54BA" w:rsidP="009F54BA">
      <w:pPr>
        <w:suppressAutoHyphens/>
        <w:rPr>
          <w:rFonts w:eastAsia="Times New Roman" w:cs="Times New Roman"/>
        </w:rPr>
      </w:pPr>
      <w:proofErr w:type="gramStart"/>
      <w:r w:rsidRPr="009F54BA">
        <w:rPr>
          <w:rFonts w:eastAsia="Times New Roman" w:cs="Times New Roman"/>
        </w:rPr>
        <w:t>thence</w:t>
      </w:r>
      <w:proofErr w:type="gramEnd"/>
      <w:r w:rsidRPr="009F54BA">
        <w:rPr>
          <w:rFonts w:eastAsia="Times New Roman" w:cs="Times New Roman"/>
        </w:rPr>
        <w:t xml:space="preserve"> </w:t>
      </w:r>
      <w:proofErr w:type="spellStart"/>
      <w:r w:rsidRPr="009F54BA">
        <w:rPr>
          <w:rFonts w:eastAsia="Times New Roman" w:cs="Times New Roman"/>
        </w:rPr>
        <w:t>N89°30’12”E</w:t>
      </w:r>
      <w:proofErr w:type="spellEnd"/>
      <w:r w:rsidRPr="009F54BA">
        <w:rPr>
          <w:rFonts w:eastAsia="Times New Roman" w:cs="Times New Roman"/>
        </w:rPr>
        <w:t xml:space="preserve"> a distance of 282.60 feet to a northeast corner of said Lot 100;</w:t>
      </w:r>
    </w:p>
    <w:p w:rsidR="009F54BA" w:rsidRPr="009F54BA" w:rsidRDefault="009F54BA" w:rsidP="009F54BA">
      <w:pPr>
        <w:suppressAutoHyphens/>
        <w:rPr>
          <w:rFonts w:eastAsia="Times New Roman" w:cs="Times New Roman"/>
        </w:rPr>
      </w:pPr>
      <w:proofErr w:type="gramStart"/>
      <w:r w:rsidRPr="009F54BA">
        <w:rPr>
          <w:rFonts w:eastAsia="Times New Roman" w:cs="Times New Roman"/>
        </w:rPr>
        <w:t>thence</w:t>
      </w:r>
      <w:proofErr w:type="gramEnd"/>
      <w:r w:rsidRPr="009F54BA">
        <w:rPr>
          <w:rFonts w:eastAsia="Times New Roman" w:cs="Times New Roman"/>
        </w:rPr>
        <w:t xml:space="preserve"> </w:t>
      </w:r>
      <w:proofErr w:type="spellStart"/>
      <w:r w:rsidRPr="009F54BA">
        <w:rPr>
          <w:rFonts w:eastAsia="Times New Roman" w:cs="Times New Roman"/>
        </w:rPr>
        <w:t>S01°01’43”E</w:t>
      </w:r>
      <w:proofErr w:type="spellEnd"/>
      <w:r w:rsidRPr="009F54BA">
        <w:rPr>
          <w:rFonts w:eastAsia="Times New Roman" w:cs="Times New Roman"/>
        </w:rPr>
        <w:t xml:space="preserve"> a distance of 424.96 feet to the point of beginning.</w:t>
      </w:r>
    </w:p>
    <w:p w:rsidR="009F54BA" w:rsidRPr="009F54BA" w:rsidRDefault="009F54BA" w:rsidP="009F54BA">
      <w:pPr>
        <w:suppressAutoHyphens/>
        <w:rPr>
          <w:rFonts w:eastAsia="Times New Roman" w:cs="Times New Roman"/>
        </w:rPr>
      </w:pPr>
    </w:p>
    <w:p w:rsidR="009F54BA" w:rsidRPr="009F54BA" w:rsidRDefault="009F54BA" w:rsidP="009F54BA">
      <w:pPr>
        <w:suppressAutoHyphens/>
        <w:rPr>
          <w:rFonts w:eastAsia="Times New Roman" w:cs="Times New Roman"/>
        </w:rPr>
      </w:pPr>
      <w:r w:rsidRPr="009F54BA">
        <w:rPr>
          <w:rFonts w:eastAsia="Times New Roman" w:cs="Times New Roman"/>
        </w:rPr>
        <w:t>Said parcel contains 2.78 acres more or less, as described.</w:t>
      </w:r>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spacing w:val="-3"/>
        </w:rPr>
      </w:pPr>
      <w:r w:rsidRPr="009F54BA">
        <w:rPr>
          <w:rFonts w:eastAsia="Times New Roman"/>
          <w:spacing w:val="-3"/>
        </w:rPr>
        <w:t>Introduced on first reading this 20</w:t>
      </w:r>
      <w:r w:rsidRPr="009F54BA">
        <w:rPr>
          <w:rFonts w:eastAsia="Times New Roman"/>
          <w:spacing w:val="-3"/>
          <w:vertAlign w:val="superscript"/>
        </w:rPr>
        <w:t>th</w:t>
      </w:r>
      <w:r w:rsidRPr="009F54BA">
        <w:rPr>
          <w:rFonts w:eastAsia="Times New Roman"/>
          <w:spacing w:val="-3"/>
        </w:rPr>
        <w:t xml:space="preserve"> day of March, 2013 and ordered published in pamphlet form.</w:t>
      </w:r>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spacing w:val="-3"/>
        </w:rPr>
      </w:pPr>
      <w:proofErr w:type="gramStart"/>
      <w:r w:rsidRPr="009F54BA">
        <w:rPr>
          <w:rFonts w:eastAsia="Times New Roman"/>
          <w:spacing w:val="-3"/>
        </w:rPr>
        <w:t>Adopted on second reading this</w:t>
      </w:r>
      <w:r>
        <w:rPr>
          <w:rFonts w:eastAsia="Times New Roman"/>
          <w:spacing w:val="-3"/>
        </w:rPr>
        <w:t xml:space="preserve"> 3</w:t>
      </w:r>
      <w:r w:rsidRPr="009F54BA">
        <w:rPr>
          <w:rFonts w:eastAsia="Times New Roman"/>
          <w:spacing w:val="-3"/>
          <w:vertAlign w:val="superscript"/>
        </w:rPr>
        <w:t>rd</w:t>
      </w:r>
      <w:r>
        <w:rPr>
          <w:rFonts w:eastAsia="Times New Roman"/>
          <w:spacing w:val="-3"/>
        </w:rPr>
        <w:t xml:space="preserve"> </w:t>
      </w:r>
      <w:r w:rsidRPr="009F54BA">
        <w:rPr>
          <w:rFonts w:eastAsia="Times New Roman"/>
          <w:spacing w:val="-3"/>
        </w:rPr>
        <w:t xml:space="preserve">day of </w:t>
      </w:r>
      <w:r>
        <w:rPr>
          <w:rFonts w:eastAsia="Times New Roman"/>
          <w:spacing w:val="-3"/>
        </w:rPr>
        <w:t>April</w:t>
      </w:r>
      <w:r w:rsidRPr="009F54BA">
        <w:rPr>
          <w:rFonts w:eastAsia="Times New Roman"/>
          <w:spacing w:val="-3"/>
        </w:rPr>
        <w:t>, 2013 and ordered published in pamphlet form.</w:t>
      </w:r>
      <w:proofErr w:type="gramEnd"/>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spacing w:val="-3"/>
        </w:rPr>
      </w:pPr>
    </w:p>
    <w:p w:rsidR="009F54BA" w:rsidRPr="009F54BA" w:rsidRDefault="009F54BA" w:rsidP="009F54BA">
      <w:pPr>
        <w:suppressAutoHyphens/>
        <w:rPr>
          <w:rFonts w:eastAsia="Times New Roman"/>
          <w:spacing w:val="-3"/>
        </w:rPr>
      </w:pPr>
      <w:r w:rsidRPr="009F54BA">
        <w:rPr>
          <w:rFonts w:eastAsia="Times New Roman"/>
          <w:spacing w:val="-3"/>
        </w:rPr>
        <w:t>ATTEST:</w:t>
      </w:r>
    </w:p>
    <w:p w:rsidR="009F54BA" w:rsidRPr="009F54BA" w:rsidRDefault="009F54BA" w:rsidP="009F54BA">
      <w:pPr>
        <w:tabs>
          <w:tab w:val="left" w:pos="5040"/>
        </w:tabs>
        <w:suppressAutoHyphens/>
        <w:rPr>
          <w:rFonts w:eastAsia="Times New Roman"/>
          <w:spacing w:val="-3"/>
        </w:rPr>
      </w:pPr>
    </w:p>
    <w:p w:rsidR="009F54BA" w:rsidRPr="009F54BA" w:rsidRDefault="009F54BA" w:rsidP="009F54BA">
      <w:pPr>
        <w:tabs>
          <w:tab w:val="left" w:pos="5040"/>
        </w:tabs>
        <w:suppressAutoHyphens/>
        <w:rPr>
          <w:rFonts w:eastAsia="Times New Roman"/>
          <w:spacing w:val="-3"/>
        </w:rPr>
      </w:pPr>
    </w:p>
    <w:p w:rsidR="009F54BA" w:rsidRPr="009F54BA" w:rsidRDefault="009F54BA" w:rsidP="009F54BA">
      <w:pPr>
        <w:tabs>
          <w:tab w:val="left" w:pos="5040"/>
        </w:tabs>
        <w:suppressAutoHyphens/>
        <w:rPr>
          <w:rFonts w:eastAsia="Times New Roman"/>
          <w:spacing w:val="-3"/>
        </w:rPr>
      </w:pPr>
    </w:p>
    <w:p w:rsidR="009F54BA" w:rsidRPr="009F54BA" w:rsidRDefault="00D92441" w:rsidP="009F54BA">
      <w:pPr>
        <w:tabs>
          <w:tab w:val="left" w:pos="5040"/>
        </w:tabs>
        <w:suppressAutoHyphens/>
        <w:rPr>
          <w:rFonts w:eastAsia="Times New Roman"/>
          <w:spacing w:val="-3"/>
        </w:rPr>
      </w:pPr>
      <w:r>
        <w:rPr>
          <w:rFonts w:eastAsia="Times New Roman"/>
          <w:spacing w:val="-3"/>
        </w:rPr>
        <w:t>/s/:  Stephanie Tuin</w:t>
      </w:r>
      <w:r w:rsidR="009F54BA" w:rsidRPr="009F54BA">
        <w:rPr>
          <w:rFonts w:eastAsia="Times New Roman"/>
          <w:spacing w:val="-3"/>
        </w:rPr>
        <w:tab/>
      </w:r>
      <w:r>
        <w:rPr>
          <w:rFonts w:eastAsia="Times New Roman"/>
          <w:spacing w:val="-3"/>
        </w:rPr>
        <w:t>/s/:  Bill Pitts</w:t>
      </w:r>
      <w:bookmarkStart w:id="0" w:name="_GoBack"/>
      <w:bookmarkEnd w:id="0"/>
    </w:p>
    <w:p w:rsidR="009F54BA" w:rsidRPr="009F54BA" w:rsidRDefault="009F54BA" w:rsidP="009F54BA">
      <w:pPr>
        <w:tabs>
          <w:tab w:val="left" w:pos="5040"/>
        </w:tabs>
        <w:rPr>
          <w:rFonts w:eastAsia="Times New Roman"/>
          <w:spacing w:val="-3"/>
        </w:rPr>
      </w:pPr>
      <w:r w:rsidRPr="009F54BA">
        <w:rPr>
          <w:rFonts w:eastAsia="Times New Roman"/>
          <w:spacing w:val="-3"/>
        </w:rPr>
        <w:t>City Clerk</w:t>
      </w:r>
      <w:r w:rsidRPr="009F54BA">
        <w:rPr>
          <w:rFonts w:eastAsia="Times New Roman"/>
          <w:spacing w:val="-3"/>
        </w:rPr>
        <w:tab/>
        <w:t>Mayor</w:t>
      </w:r>
    </w:p>
    <w:p w:rsidR="009F54BA" w:rsidRPr="009F54BA" w:rsidRDefault="009F54BA" w:rsidP="009F54BA">
      <w:pPr>
        <w:rPr>
          <w:rFonts w:eastAsia="Times New Roman" w:cs="Times New Roman"/>
        </w:rPr>
      </w:pPr>
    </w:p>
    <w:p w:rsidR="009F54BA" w:rsidRPr="009F54BA" w:rsidRDefault="009F54BA" w:rsidP="009F54BA">
      <w:pPr>
        <w:rPr>
          <w:rFonts w:eastAsia="Times New Roman" w:cs="Times New Roman"/>
        </w:rPr>
      </w:pPr>
    </w:p>
    <w:p w:rsidR="009F54BA" w:rsidRPr="009F54BA" w:rsidRDefault="009F54BA" w:rsidP="009F54BA">
      <w:pPr>
        <w:rPr>
          <w:rFonts w:eastAsia="Times New Roman" w:cs="Times New Roman"/>
        </w:rPr>
      </w:pPr>
    </w:p>
    <w:p w:rsidR="009F54BA" w:rsidRPr="009F54BA" w:rsidRDefault="009F54BA" w:rsidP="009F54BA">
      <w:pPr>
        <w:spacing w:after="120"/>
        <w:jc w:val="both"/>
        <w:rPr>
          <w:rFonts w:eastAsia="Times New Roman" w:cs="Times New Roman"/>
          <w:szCs w:val="20"/>
        </w:rPr>
      </w:pPr>
    </w:p>
    <w:p w:rsidR="0052012F" w:rsidRDefault="0052012F"/>
    <w:sectPr w:rsidR="0052012F"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BA" w:rsidRDefault="009F54BA" w:rsidP="009F54BA">
      <w:r>
        <w:separator/>
      </w:r>
    </w:p>
  </w:endnote>
  <w:endnote w:type="continuationSeparator" w:id="0">
    <w:p w:rsidR="009F54BA" w:rsidRDefault="009F54BA" w:rsidP="009F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BA" w:rsidRDefault="009F54BA" w:rsidP="009F54BA">
      <w:r>
        <w:separator/>
      </w:r>
    </w:p>
  </w:footnote>
  <w:footnote w:type="continuationSeparator" w:id="0">
    <w:p w:rsidR="009F54BA" w:rsidRDefault="009F54BA" w:rsidP="009F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D92441" w:rsidP="004D55B3">
    <w:pPr>
      <w:pStyle w:val="Header"/>
      <w:ind w:hanging="270"/>
    </w:pPr>
  </w:p>
  <w:p w:rsidR="0033355B" w:rsidRDefault="00D92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BA"/>
    <w:rsid w:val="002E04ED"/>
    <w:rsid w:val="0052012F"/>
    <w:rsid w:val="005A575F"/>
    <w:rsid w:val="009F54BA"/>
    <w:rsid w:val="00D9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4B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9F54BA"/>
    <w:rPr>
      <w:rFonts w:eastAsia="Times New Roman" w:cs="Times New Roman"/>
      <w:szCs w:val="20"/>
    </w:rPr>
  </w:style>
  <w:style w:type="paragraph" w:styleId="Footer">
    <w:name w:val="footer"/>
    <w:basedOn w:val="Normal"/>
    <w:link w:val="FooterChar"/>
    <w:uiPriority w:val="99"/>
    <w:unhideWhenUsed/>
    <w:rsid w:val="009F54BA"/>
    <w:pPr>
      <w:tabs>
        <w:tab w:val="center" w:pos="4680"/>
        <w:tab w:val="right" w:pos="9360"/>
      </w:tabs>
    </w:pPr>
  </w:style>
  <w:style w:type="character" w:customStyle="1" w:styleId="FooterChar">
    <w:name w:val="Footer Char"/>
    <w:basedOn w:val="DefaultParagraphFont"/>
    <w:link w:val="Footer"/>
    <w:uiPriority w:val="99"/>
    <w:rsid w:val="009F5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4B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9F54BA"/>
    <w:rPr>
      <w:rFonts w:eastAsia="Times New Roman" w:cs="Times New Roman"/>
      <w:szCs w:val="20"/>
    </w:rPr>
  </w:style>
  <w:style w:type="paragraph" w:styleId="Footer">
    <w:name w:val="footer"/>
    <w:basedOn w:val="Normal"/>
    <w:link w:val="FooterChar"/>
    <w:uiPriority w:val="99"/>
    <w:unhideWhenUsed/>
    <w:rsid w:val="009F54BA"/>
    <w:pPr>
      <w:tabs>
        <w:tab w:val="center" w:pos="4680"/>
        <w:tab w:val="right" w:pos="9360"/>
      </w:tabs>
    </w:pPr>
  </w:style>
  <w:style w:type="character" w:customStyle="1" w:styleId="FooterChar">
    <w:name w:val="Footer Char"/>
    <w:basedOn w:val="DefaultParagraphFont"/>
    <w:link w:val="Footer"/>
    <w:uiPriority w:val="99"/>
    <w:rsid w:val="009F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495</Words>
  <Characters>2826</Characters>
  <Application>Microsoft Office Word</Application>
  <DocSecurity>0</DocSecurity>
  <Lines>23</Lines>
  <Paragraphs>6</Paragraphs>
  <ScaleCrop>false</ScaleCrop>
  <Company>City of Grand Junction</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2013-04-05T14:58:00Z</cp:lastPrinted>
  <dcterms:created xsi:type="dcterms:W3CDTF">2013-04-05T14:58:00Z</dcterms:created>
  <dcterms:modified xsi:type="dcterms:W3CDTF">2013-04-05T15:07:00Z</dcterms:modified>
</cp:coreProperties>
</file>